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EB" w:rsidRDefault="006404E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632"/>
        <w:gridCol w:w="2293"/>
        <w:gridCol w:w="1837"/>
        <w:gridCol w:w="1767"/>
        <w:gridCol w:w="2781"/>
        <w:gridCol w:w="3072"/>
        <w:gridCol w:w="1949"/>
        <w:gridCol w:w="1931"/>
      </w:tblGrid>
      <w:tr w:rsidR="006404EB" w:rsidTr="00416593">
        <w:trPr>
          <w:trHeight w:val="1134"/>
        </w:trPr>
        <w:tc>
          <w:tcPr>
            <w:tcW w:w="16262" w:type="dxa"/>
            <w:gridSpan w:val="8"/>
            <w:tcBorders>
              <w:bottom w:val="nil"/>
            </w:tcBorders>
            <w:shd w:val="clear" w:color="auto" w:fill="C0C0C0"/>
            <w:vAlign w:val="center"/>
          </w:tcPr>
          <w:p w:rsidR="006404EB" w:rsidRDefault="006404EB">
            <w:pPr>
              <w:ind w:left="285"/>
              <w:jc w:val="center"/>
              <w:rPr>
                <w:rFonts w:ascii="Times New Roman" w:hAnsi="Times New Roman"/>
                <w:b/>
                <w:sz w:val="44"/>
                <w:szCs w:val="44"/>
              </w:rPr>
            </w:pPr>
            <w:proofErr w:type="spellStart"/>
            <w:smartTag w:uri="urn:schemas-microsoft-com:office:smarttags" w:element="country-region">
              <w:r>
                <w:rPr>
                  <w:rFonts w:ascii="Times New Roman" w:hAnsi="Times New Roman"/>
                  <w:b/>
                  <w:sz w:val="44"/>
                  <w:szCs w:val="44"/>
                </w:rPr>
                <w:t>China</w:t>
              </w:r>
            </w:smartTag>
            <w:r>
              <w:rPr>
                <w:rFonts w:ascii="Times New Roman" w:hAnsi="Times New Roman"/>
                <w:b/>
                <w:sz w:val="44"/>
                <w:szCs w:val="44"/>
              </w:rPr>
              <w:t>•</w:t>
            </w:r>
            <w:smartTag w:uri="urn:schemas-microsoft-com:office:smarttags" w:element="State">
              <w:smartTag w:uri="urn:schemas-microsoft-com:office:smarttags" w:element="place">
                <w:r>
                  <w:rPr>
                    <w:rFonts w:ascii="Times New Roman" w:hAnsi="Times New Roman"/>
                    <w:b/>
                    <w:sz w:val="44"/>
                    <w:szCs w:val="44"/>
                  </w:rPr>
                  <w:t>Sichuan</w:t>
                </w:r>
              </w:smartTag>
            </w:smartTag>
            <w:proofErr w:type="spellEnd"/>
            <w:r>
              <w:rPr>
                <w:rFonts w:ascii="Times New Roman" w:hAnsi="Times New Roman"/>
                <w:b/>
                <w:sz w:val="44"/>
                <w:szCs w:val="44"/>
              </w:rPr>
              <w:t xml:space="preserve"> Economic Delegation</w:t>
            </w:r>
            <w:r>
              <w:rPr>
                <w:rFonts w:ascii="Times New Roman" w:hAnsi="Times New Roman" w:hint="eastAsia"/>
                <w:b/>
                <w:sz w:val="44"/>
                <w:szCs w:val="44"/>
              </w:rPr>
              <w:t>（二）</w:t>
            </w:r>
            <w:r>
              <w:rPr>
                <w:rFonts w:ascii="Times New Roman" w:hAnsi="Times New Roman"/>
                <w:b/>
                <w:sz w:val="44"/>
                <w:szCs w:val="44"/>
              </w:rPr>
              <w:t xml:space="preserve"> /</w:t>
            </w:r>
            <w:proofErr w:type="spellStart"/>
            <w:r>
              <w:rPr>
                <w:rFonts w:ascii="Times New Roman" w:hAnsi="Times New Roman"/>
                <w:b/>
                <w:sz w:val="44"/>
                <w:szCs w:val="44"/>
              </w:rPr>
              <w:t>Kínai</w:t>
            </w:r>
            <w:proofErr w:type="spellEnd"/>
            <w:r>
              <w:rPr>
                <w:rFonts w:ascii="Times New Roman" w:hAnsi="Times New Roman"/>
                <w:b/>
                <w:sz w:val="44"/>
                <w:szCs w:val="44"/>
              </w:rPr>
              <w:t xml:space="preserve"> </w:t>
            </w:r>
            <w:proofErr w:type="spellStart"/>
            <w:r>
              <w:rPr>
                <w:rFonts w:ascii="Times New Roman" w:hAnsi="Times New Roman"/>
                <w:b/>
                <w:sz w:val="44"/>
                <w:szCs w:val="44"/>
              </w:rPr>
              <w:t>szecsuáni</w:t>
            </w:r>
            <w:proofErr w:type="spellEnd"/>
            <w:r>
              <w:rPr>
                <w:rFonts w:ascii="Times New Roman" w:hAnsi="Times New Roman"/>
                <w:b/>
                <w:sz w:val="44"/>
                <w:szCs w:val="44"/>
              </w:rPr>
              <w:t xml:space="preserve"> </w:t>
            </w:r>
            <w:proofErr w:type="spellStart"/>
            <w:r>
              <w:rPr>
                <w:rFonts w:ascii="Times New Roman" w:hAnsi="Times New Roman"/>
                <w:b/>
                <w:sz w:val="44"/>
                <w:szCs w:val="44"/>
              </w:rPr>
              <w:t>gazdasági</w:t>
            </w:r>
            <w:proofErr w:type="spellEnd"/>
            <w:r>
              <w:rPr>
                <w:rFonts w:ascii="Times New Roman" w:hAnsi="Times New Roman"/>
                <w:b/>
                <w:sz w:val="44"/>
                <w:szCs w:val="44"/>
              </w:rPr>
              <w:t xml:space="preserve"> </w:t>
            </w:r>
            <w:proofErr w:type="spellStart"/>
            <w:r>
              <w:rPr>
                <w:rFonts w:ascii="Times New Roman" w:hAnsi="Times New Roman"/>
                <w:b/>
                <w:sz w:val="44"/>
                <w:szCs w:val="44"/>
              </w:rPr>
              <w:t>küldöttség</w:t>
            </w:r>
            <w:proofErr w:type="spellEnd"/>
          </w:p>
        </w:tc>
      </w:tr>
      <w:tr w:rsidR="006404EB" w:rsidTr="00416593">
        <w:trPr>
          <w:trHeight w:val="445"/>
        </w:trPr>
        <w:tc>
          <w:tcPr>
            <w:tcW w:w="632" w:type="dxa"/>
            <w:tcBorders>
              <w:top w:val="nil"/>
              <w:bottom w:val="nil"/>
              <w:right w:val="single" w:sz="4" w:space="0" w:color="auto"/>
            </w:tcBorders>
          </w:tcPr>
          <w:p w:rsidR="006404EB" w:rsidRDefault="006404EB">
            <w:pPr>
              <w:jc w:val="center"/>
              <w:rPr>
                <w:rFonts w:ascii="Times New Roman" w:hAnsi="Times New Roman"/>
                <w:b/>
                <w:szCs w:val="21"/>
              </w:rPr>
            </w:pPr>
            <w:r>
              <w:rPr>
                <w:rFonts w:ascii="Times New Roman" w:hAnsi="Times New Roman"/>
                <w:b/>
                <w:szCs w:val="21"/>
              </w:rPr>
              <w:t>No.</w:t>
            </w:r>
          </w:p>
        </w:tc>
        <w:tc>
          <w:tcPr>
            <w:tcW w:w="2293"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rPr>
            </w:pPr>
            <w:r>
              <w:rPr>
                <w:rFonts w:ascii="Times New Roman" w:hAnsi="Times New Roman"/>
                <w:b/>
                <w:szCs w:val="21"/>
              </w:rPr>
              <w:t>Company Name</w:t>
            </w:r>
          </w:p>
        </w:tc>
        <w:tc>
          <w:tcPr>
            <w:tcW w:w="1837"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rPr>
            </w:pPr>
            <w:r>
              <w:rPr>
                <w:rFonts w:ascii="Times New Roman" w:hAnsi="Times New Roman"/>
                <w:b/>
                <w:szCs w:val="21"/>
              </w:rPr>
              <w:t>Industry</w:t>
            </w:r>
          </w:p>
        </w:tc>
        <w:tc>
          <w:tcPr>
            <w:tcW w:w="1767"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lang w:val="hu-HU"/>
              </w:rPr>
            </w:pPr>
            <w:r>
              <w:rPr>
                <w:rFonts w:ascii="Times New Roman" w:hAnsi="Times New Roman"/>
                <w:b/>
                <w:szCs w:val="21"/>
                <w:lang w:val="hu-HU"/>
              </w:rPr>
              <w:t>Ágazat</w:t>
            </w:r>
          </w:p>
        </w:tc>
        <w:tc>
          <w:tcPr>
            <w:tcW w:w="2781"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Cs w:val="21"/>
                    </w:rPr>
                    <w:t>Product</w:t>
                  </w:r>
                </w:smartTag>
                <w:r>
                  <w:rPr>
                    <w:rFonts w:ascii="Times New Roman" w:hAnsi="Times New Roman"/>
                    <w:b/>
                    <w:szCs w:val="21"/>
                  </w:rPr>
                  <w:t xml:space="preserve"> </w:t>
                </w:r>
                <w:smartTag w:uri="urn:schemas-microsoft-com:office:smarttags" w:element="PlaceType">
                  <w:r>
                    <w:rPr>
                      <w:rFonts w:ascii="Times New Roman" w:hAnsi="Times New Roman"/>
                      <w:b/>
                      <w:szCs w:val="21"/>
                    </w:rPr>
                    <w:t>Range</w:t>
                  </w:r>
                </w:smartTag>
              </w:smartTag>
            </w:smartTag>
          </w:p>
        </w:tc>
        <w:tc>
          <w:tcPr>
            <w:tcW w:w="3072"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lang w:val="hu-HU"/>
              </w:rPr>
            </w:pPr>
            <w:r>
              <w:rPr>
                <w:rFonts w:ascii="Times New Roman" w:hAnsi="Times New Roman"/>
                <w:b/>
                <w:szCs w:val="21"/>
                <w:lang w:val="hu-HU"/>
              </w:rPr>
              <w:t>Termék skála</w:t>
            </w:r>
          </w:p>
        </w:tc>
        <w:tc>
          <w:tcPr>
            <w:tcW w:w="1949" w:type="dxa"/>
            <w:tcBorders>
              <w:top w:val="nil"/>
              <w:left w:val="single" w:sz="4" w:space="0" w:color="auto"/>
              <w:bottom w:val="nil"/>
              <w:right w:val="single" w:sz="4" w:space="0" w:color="auto"/>
            </w:tcBorders>
          </w:tcPr>
          <w:p w:rsidR="006404EB" w:rsidRDefault="006404EB">
            <w:pPr>
              <w:jc w:val="center"/>
              <w:rPr>
                <w:rFonts w:ascii="Times New Roman" w:hAnsi="Times New Roman"/>
                <w:b/>
                <w:szCs w:val="21"/>
              </w:rPr>
            </w:pPr>
            <w:r>
              <w:rPr>
                <w:rFonts w:ascii="Times New Roman" w:hAnsi="Times New Roman"/>
                <w:b/>
                <w:szCs w:val="21"/>
              </w:rPr>
              <w:t>Cooperative Intention</w:t>
            </w:r>
          </w:p>
        </w:tc>
        <w:tc>
          <w:tcPr>
            <w:tcW w:w="1931" w:type="dxa"/>
            <w:tcBorders>
              <w:top w:val="nil"/>
              <w:left w:val="single" w:sz="4" w:space="0" w:color="auto"/>
              <w:bottom w:val="nil"/>
            </w:tcBorders>
          </w:tcPr>
          <w:p w:rsidR="006404EB" w:rsidRDefault="006404EB">
            <w:pPr>
              <w:jc w:val="center"/>
              <w:rPr>
                <w:rFonts w:ascii="Times New Roman" w:hAnsi="Times New Roman"/>
                <w:b/>
                <w:szCs w:val="21"/>
                <w:lang w:val="hu-HU"/>
              </w:rPr>
            </w:pPr>
            <w:r>
              <w:rPr>
                <w:rFonts w:ascii="Times New Roman" w:hAnsi="Times New Roman"/>
                <w:b/>
                <w:szCs w:val="21"/>
                <w:lang w:val="hu-HU"/>
              </w:rPr>
              <w:t>Együttműködés formája</w:t>
            </w:r>
          </w:p>
          <w:p w:rsidR="00416593" w:rsidRDefault="00416593">
            <w:pPr>
              <w:jc w:val="center"/>
              <w:rPr>
                <w:rFonts w:ascii="Times New Roman" w:hAnsi="Times New Roman"/>
                <w:b/>
                <w:szCs w:val="21"/>
                <w:lang w:val="hu-HU"/>
              </w:rPr>
            </w:pPr>
          </w:p>
        </w:tc>
      </w:tr>
      <w:tr w:rsidR="00416593" w:rsidTr="00416593">
        <w:trPr>
          <w:trHeight w:val="820"/>
        </w:trPr>
        <w:tc>
          <w:tcPr>
            <w:tcW w:w="632" w:type="dxa"/>
            <w:tcBorders>
              <w:top w:val="nil"/>
              <w:bottom w:val="nil"/>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t>1</w:t>
            </w:r>
          </w:p>
        </w:tc>
        <w:tc>
          <w:tcPr>
            <w:tcW w:w="2293" w:type="dxa"/>
            <w:tcBorders>
              <w:top w:val="nil"/>
              <w:left w:val="single" w:sz="4" w:space="0" w:color="auto"/>
              <w:bottom w:val="nil"/>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hint="eastAsia"/>
                <w:szCs w:val="21"/>
              </w:rPr>
              <w:t xml:space="preserve">Sichuan </w:t>
            </w:r>
            <w:proofErr w:type="spellStart"/>
            <w:r>
              <w:rPr>
                <w:rFonts w:ascii="Times New Roman" w:hAnsi="Times New Roman" w:hint="eastAsia"/>
                <w:szCs w:val="21"/>
              </w:rPr>
              <w:t>Huyu</w:t>
            </w:r>
            <w:proofErr w:type="spellEnd"/>
            <w:r w:rsidRPr="00C5366A">
              <w:rPr>
                <w:rFonts w:ascii="Times New Roman" w:hAnsi="Times New Roman"/>
                <w:szCs w:val="21"/>
              </w:rPr>
              <w:t xml:space="preserve"> Valve </w:t>
            </w:r>
            <w:r>
              <w:rPr>
                <w:rFonts w:ascii="Times New Roman" w:hAnsi="Times New Roman"/>
                <w:szCs w:val="21"/>
              </w:rPr>
              <w:t>Manufacturing</w:t>
            </w:r>
            <w:r>
              <w:rPr>
                <w:rFonts w:ascii="Times New Roman" w:hAnsi="Times New Roman" w:hint="eastAsia"/>
                <w:szCs w:val="21"/>
              </w:rPr>
              <w:t xml:space="preserve"> </w:t>
            </w:r>
            <w:r w:rsidRPr="00EB28C8">
              <w:rPr>
                <w:rFonts w:ascii="Times New Roman" w:hAnsi="Times New Roman"/>
                <w:szCs w:val="21"/>
              </w:rPr>
              <w:t xml:space="preserve">Co., </w:t>
            </w:r>
            <w:proofErr w:type="gramStart"/>
            <w:r w:rsidRPr="00EB28C8">
              <w:rPr>
                <w:rFonts w:ascii="Times New Roman" w:hAnsi="Times New Roman"/>
                <w:szCs w:val="21"/>
              </w:rPr>
              <w:t>Ltd..</w:t>
            </w:r>
            <w:proofErr w:type="gramEnd"/>
          </w:p>
        </w:tc>
        <w:tc>
          <w:tcPr>
            <w:tcW w:w="1837" w:type="dxa"/>
            <w:tcBorders>
              <w:top w:val="nil"/>
              <w:left w:val="single" w:sz="4" w:space="0" w:color="auto"/>
              <w:bottom w:val="nil"/>
              <w:right w:val="single" w:sz="4" w:space="0" w:color="auto"/>
            </w:tcBorders>
            <w:vAlign w:val="center"/>
          </w:tcPr>
          <w:p w:rsidR="00416593" w:rsidRDefault="00416593" w:rsidP="00416593">
            <w:pPr>
              <w:jc w:val="left"/>
              <w:rPr>
                <w:rFonts w:ascii="Times New Roman" w:hAnsi="Times New Roman"/>
                <w:szCs w:val="21"/>
              </w:rPr>
            </w:pPr>
            <w:r w:rsidRPr="00C5366A">
              <w:rPr>
                <w:rFonts w:ascii="Times New Roman" w:hAnsi="Times New Roman"/>
                <w:szCs w:val="21"/>
              </w:rPr>
              <w:t>Hardware&amp; Electro-mechanical products</w:t>
            </w:r>
          </w:p>
        </w:tc>
        <w:tc>
          <w:tcPr>
            <w:tcW w:w="1767" w:type="dxa"/>
            <w:tcBorders>
              <w:top w:val="nil"/>
              <w:left w:val="single" w:sz="4" w:space="0" w:color="auto"/>
              <w:bottom w:val="nil"/>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top w:val="nil"/>
              <w:left w:val="single" w:sz="4" w:space="0" w:color="auto"/>
              <w:bottom w:val="nil"/>
              <w:right w:val="single" w:sz="4" w:space="0" w:color="auto"/>
            </w:tcBorders>
            <w:vAlign w:val="center"/>
          </w:tcPr>
          <w:p w:rsidR="00416593" w:rsidRDefault="00416593" w:rsidP="00416593">
            <w:pPr>
              <w:rPr>
                <w:rFonts w:ascii="Times New Roman" w:hAnsi="Times New Roman"/>
                <w:szCs w:val="21"/>
              </w:rPr>
            </w:pPr>
            <w:r w:rsidRPr="00C5366A">
              <w:rPr>
                <w:rFonts w:ascii="Times New Roman" w:hAnsi="Times New Roman"/>
                <w:szCs w:val="21"/>
              </w:rPr>
              <w:t>The Company specializes in R&amp;D and manufacturing of different kinds of valves used for water supply and drainage, fire-fighting, central air-conditioner.</w:t>
            </w:r>
            <w:r w:rsidRPr="00C5366A">
              <w:rPr>
                <w:rFonts w:ascii="Times New Roman" w:hAnsi="Times New Roman" w:hint="eastAsia"/>
                <w:szCs w:val="21"/>
              </w:rPr>
              <w:t xml:space="preserve"> </w:t>
            </w:r>
            <w:r w:rsidRPr="00C5366A">
              <w:rPr>
                <w:rFonts w:ascii="Times New Roman" w:hAnsi="Times New Roman"/>
                <w:szCs w:val="21"/>
              </w:rPr>
              <w:t>Our high-quality products have been widely used in urban construction, metallurgy, chemical engineering, pharmacy, papermaking and many other industries.</w:t>
            </w:r>
          </w:p>
          <w:p w:rsidR="007F76A6" w:rsidRDefault="007F76A6" w:rsidP="00416593">
            <w:pPr>
              <w:rPr>
                <w:rFonts w:ascii="Times New Roman" w:hAnsi="Times New Roman"/>
                <w:szCs w:val="21"/>
              </w:rPr>
            </w:pPr>
          </w:p>
          <w:p w:rsidR="007F76A6" w:rsidRDefault="007F76A6" w:rsidP="00416593">
            <w:pPr>
              <w:rPr>
                <w:rFonts w:ascii="Times New Roman" w:hAnsi="Times New Roman"/>
                <w:szCs w:val="21"/>
              </w:rPr>
            </w:pPr>
          </w:p>
          <w:p w:rsidR="007F76A6" w:rsidRDefault="007F76A6" w:rsidP="00416593">
            <w:pPr>
              <w:rPr>
                <w:rFonts w:ascii="Times New Roman" w:hAnsi="Times New Roman"/>
                <w:szCs w:val="21"/>
              </w:rPr>
            </w:pPr>
          </w:p>
        </w:tc>
        <w:tc>
          <w:tcPr>
            <w:tcW w:w="3072" w:type="dxa"/>
            <w:tcBorders>
              <w:top w:val="nil"/>
              <w:left w:val="single" w:sz="4" w:space="0" w:color="auto"/>
              <w:bottom w:val="nil"/>
              <w:right w:val="single" w:sz="4" w:space="0" w:color="auto"/>
            </w:tcBorders>
            <w:vAlign w:val="center"/>
          </w:tcPr>
          <w:p w:rsidR="00416593" w:rsidRDefault="007F76A6" w:rsidP="007F76A6">
            <w:pPr>
              <w:jc w:val="left"/>
              <w:rPr>
                <w:rFonts w:ascii="Times New Roman" w:hAnsi="Times New Roman"/>
                <w:szCs w:val="21"/>
                <w:lang w:val="hu-HU"/>
              </w:rPr>
            </w:pPr>
            <w:r>
              <w:rPr>
                <w:rFonts w:ascii="Times New Roman" w:hAnsi="Times New Roman"/>
                <w:szCs w:val="21"/>
                <w:lang w:val="hu-HU"/>
              </w:rPr>
              <w:t xml:space="preserve">A cég K+F-re és különböző tolózárak gyártására specializálódott a </w:t>
            </w:r>
            <w:proofErr w:type="gramStart"/>
            <w:r>
              <w:rPr>
                <w:rFonts w:ascii="Times New Roman" w:hAnsi="Times New Roman"/>
                <w:szCs w:val="21"/>
                <w:lang w:val="hu-HU"/>
              </w:rPr>
              <w:t>víz ellátás</w:t>
            </w:r>
            <w:proofErr w:type="gramEnd"/>
            <w:r>
              <w:rPr>
                <w:rFonts w:ascii="Times New Roman" w:hAnsi="Times New Roman"/>
                <w:szCs w:val="21"/>
                <w:lang w:val="hu-HU"/>
              </w:rPr>
              <w:t xml:space="preserve">, csatornázás tűzoltás, légkondicionálás területén. Magas minőségű termékeinket széles körben használják az építkezések, kohászat, vegyipar területén. </w:t>
            </w:r>
          </w:p>
        </w:tc>
        <w:tc>
          <w:tcPr>
            <w:tcW w:w="1949" w:type="dxa"/>
            <w:tcBorders>
              <w:top w:val="nil"/>
              <w:left w:val="single" w:sz="4" w:space="0" w:color="auto"/>
              <w:bottom w:val="nil"/>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fastener</w:t>
            </w:r>
          </w:p>
        </w:tc>
        <w:tc>
          <w:tcPr>
            <w:tcW w:w="1931" w:type="dxa"/>
            <w:tcBorders>
              <w:top w:val="nil"/>
              <w:left w:val="single" w:sz="4" w:space="0" w:color="auto"/>
              <w:bottom w:val="nil"/>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 a rögzítő alkatrészekhez</w:t>
            </w:r>
          </w:p>
        </w:tc>
      </w:tr>
      <w:tr w:rsidR="00416593" w:rsidTr="00416593">
        <w:trPr>
          <w:trHeight w:val="3486"/>
        </w:trPr>
        <w:tc>
          <w:tcPr>
            <w:tcW w:w="632" w:type="dxa"/>
            <w:tcBorders>
              <w:top w:val="nil"/>
              <w:bottom w:val="nil"/>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lastRenderedPageBreak/>
              <w:t>2</w:t>
            </w:r>
          </w:p>
        </w:tc>
        <w:tc>
          <w:tcPr>
            <w:tcW w:w="2293" w:type="dxa"/>
            <w:tcBorders>
              <w:top w:val="nil"/>
              <w:left w:val="single" w:sz="4" w:space="0" w:color="auto"/>
              <w:bottom w:val="nil"/>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Infoeasy</w:t>
            </w:r>
            <w:proofErr w:type="spellEnd"/>
            <w:r>
              <w:rPr>
                <w:rFonts w:ascii="Times New Roman" w:hAnsi="Times New Roman"/>
                <w:szCs w:val="21"/>
              </w:rPr>
              <w:t xml:space="preserve"> Technology Co., Ltd.</w:t>
            </w:r>
          </w:p>
        </w:tc>
        <w:tc>
          <w:tcPr>
            <w:tcW w:w="1837" w:type="dxa"/>
            <w:tcBorders>
              <w:top w:val="nil"/>
              <w:left w:val="single" w:sz="4" w:space="0" w:color="auto"/>
              <w:bottom w:val="nil"/>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 xml:space="preserve">Intelligent instrument </w:t>
            </w:r>
          </w:p>
        </w:tc>
        <w:tc>
          <w:tcPr>
            <w:tcW w:w="1767" w:type="dxa"/>
            <w:tcBorders>
              <w:top w:val="nil"/>
              <w:left w:val="single" w:sz="4" w:space="0" w:color="auto"/>
              <w:bottom w:val="nil"/>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Intelligens eszköz</w:t>
            </w:r>
          </w:p>
        </w:tc>
        <w:tc>
          <w:tcPr>
            <w:tcW w:w="2781" w:type="dxa"/>
            <w:tcBorders>
              <w:top w:val="nil"/>
              <w:left w:val="single" w:sz="4" w:space="0" w:color="auto"/>
              <w:bottom w:val="nil"/>
              <w:right w:val="single" w:sz="4" w:space="0" w:color="auto"/>
            </w:tcBorders>
          </w:tcPr>
          <w:p w:rsidR="00416593" w:rsidRDefault="00416593" w:rsidP="00416593">
            <w:pPr>
              <w:rPr>
                <w:rFonts w:ascii="Times New Roman" w:hAnsi="Times New Roman"/>
                <w:szCs w:val="21"/>
              </w:rPr>
            </w:pPr>
            <w:smartTag w:uri="urn:schemas-microsoft-com:office:smarttags" w:element="place">
              <w:r>
                <w:rPr>
                  <w:rFonts w:ascii="Times New Roman" w:hAnsi="Times New Roman"/>
                  <w:szCs w:val="21"/>
                </w:rPr>
                <w:t>I.</w:t>
              </w:r>
            </w:smartTag>
            <w:r>
              <w:rPr>
                <w:rFonts w:ascii="Times New Roman" w:hAnsi="Times New Roman"/>
                <w:szCs w:val="21"/>
              </w:rPr>
              <w:t xml:space="preserve"> tubular products including carbon fiber tubes, CPVC tubes and their accessories; II. Composite materials including manhole covers, water grates, magnetic resistance cable supports, magnetic resistance cover plates for cable trench, etc.;</w:t>
            </w:r>
            <w:bookmarkStart w:id="1" w:name="OLE_LINK11"/>
            <w:r>
              <w:rPr>
                <w:rFonts w:ascii="Times New Roman" w:hAnsi="Times New Roman"/>
                <w:szCs w:val="21"/>
              </w:rPr>
              <w:t xml:space="preserve"> III.</w:t>
            </w:r>
            <w:bookmarkEnd w:id="1"/>
            <w:r>
              <w:rPr>
                <w:rFonts w:ascii="Times New Roman" w:hAnsi="Times New Roman"/>
                <w:szCs w:val="21"/>
              </w:rPr>
              <w:t xml:space="preserve"> Intelligent instruments including intelligent electric meters and intelligent water meters.</w:t>
            </w:r>
          </w:p>
        </w:tc>
        <w:tc>
          <w:tcPr>
            <w:tcW w:w="3072" w:type="dxa"/>
            <w:tcBorders>
              <w:top w:val="nil"/>
              <w:left w:val="single" w:sz="4" w:space="0" w:color="auto"/>
              <w:bottom w:val="nil"/>
              <w:right w:val="single" w:sz="4" w:space="0" w:color="auto"/>
            </w:tcBorders>
          </w:tcPr>
          <w:p w:rsidR="00416593" w:rsidRDefault="00416593" w:rsidP="00416593">
            <w:pPr>
              <w:tabs>
                <w:tab w:val="left" w:pos="665"/>
              </w:tabs>
              <w:jc w:val="left"/>
              <w:rPr>
                <w:rFonts w:ascii="Times New Roman" w:hAnsi="Times New Roman"/>
                <w:szCs w:val="21"/>
                <w:lang w:val="hu-HU"/>
              </w:rPr>
            </w:pPr>
            <w:r>
              <w:rPr>
                <w:rFonts w:ascii="Times New Roman" w:hAnsi="Times New Roman"/>
                <w:szCs w:val="21"/>
                <w:lang w:val="hu-HU"/>
              </w:rPr>
              <w:t>I. cső alakú termékek, beleértve a szénszálas csöveket, a CPVC csöveket és tartozékaikat; II. Kompozit anyagok, beleértve a javításhoz való bebúvó nyílások fedeleit, vízhűtéses rostélyokat, mágneses ellenállású kábeltartókat, mágneses ellenállású kábelcsatorna fedőlapokat stb.; III. Intelligens mérőeszközök, beleértve az intelligens elektromos és víz fogyasztásmérőket.</w:t>
            </w:r>
          </w:p>
        </w:tc>
        <w:tc>
          <w:tcPr>
            <w:tcW w:w="1949" w:type="dxa"/>
            <w:tcBorders>
              <w:top w:val="nil"/>
              <w:left w:val="single" w:sz="4" w:space="0" w:color="auto"/>
              <w:bottom w:val="nil"/>
              <w:right w:val="single" w:sz="4" w:space="0" w:color="auto"/>
            </w:tcBorders>
          </w:tcPr>
          <w:p w:rsidR="00416593" w:rsidRDefault="00416593" w:rsidP="00416593">
            <w:pPr>
              <w:tabs>
                <w:tab w:val="left" w:pos="665"/>
              </w:tabs>
              <w:jc w:val="left"/>
              <w:rPr>
                <w:rFonts w:ascii="Times New Roman" w:hAnsi="Times New Roman"/>
                <w:szCs w:val="21"/>
              </w:rPr>
            </w:pPr>
            <w:r>
              <w:rPr>
                <w:rFonts w:ascii="Times New Roman" w:hAnsi="Times New Roman"/>
                <w:szCs w:val="21"/>
              </w:rPr>
              <w:t xml:space="preserve">looking for agents in three products aspect: tubular products, composite materials and intelligent instrument </w:t>
            </w:r>
          </w:p>
        </w:tc>
        <w:tc>
          <w:tcPr>
            <w:tcW w:w="1931" w:type="dxa"/>
            <w:tcBorders>
              <w:top w:val="nil"/>
              <w:left w:val="single" w:sz="4" w:space="0" w:color="auto"/>
              <w:bottom w:val="nil"/>
            </w:tcBorders>
          </w:tcPr>
          <w:p w:rsidR="00416593" w:rsidRDefault="00416593" w:rsidP="00416593">
            <w:pPr>
              <w:tabs>
                <w:tab w:val="left" w:pos="665"/>
              </w:tabs>
              <w:jc w:val="left"/>
              <w:rPr>
                <w:rFonts w:ascii="Times New Roman" w:hAnsi="Times New Roman"/>
                <w:szCs w:val="21"/>
                <w:lang w:val="hu-HU"/>
              </w:rPr>
            </w:pPr>
            <w:r>
              <w:rPr>
                <w:rFonts w:ascii="Times New Roman" w:hAnsi="Times New Roman"/>
                <w:szCs w:val="21"/>
                <w:lang w:val="hu-HU"/>
              </w:rPr>
              <w:t>Képviselők keresése három termék tekintetében: cső alakú termékek, kompozit anyagok és intelligens mérőeszközök.</w:t>
            </w:r>
          </w:p>
        </w:tc>
      </w:tr>
      <w:tr w:rsidR="00416593" w:rsidTr="00416593">
        <w:trPr>
          <w:trHeight w:val="554"/>
        </w:trPr>
        <w:tc>
          <w:tcPr>
            <w:tcW w:w="632" w:type="dxa"/>
            <w:tcBorders>
              <w:top w:val="nil"/>
              <w:bottom w:val="nil"/>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t>3</w:t>
            </w:r>
          </w:p>
        </w:tc>
        <w:tc>
          <w:tcPr>
            <w:tcW w:w="2293" w:type="dxa"/>
            <w:tcBorders>
              <w:top w:val="nil"/>
              <w:left w:val="single" w:sz="4" w:space="0" w:color="auto"/>
              <w:bottom w:val="nil"/>
              <w:right w:val="single" w:sz="4" w:space="0" w:color="auto"/>
            </w:tcBorders>
            <w:vAlign w:val="center"/>
          </w:tcPr>
          <w:p w:rsidR="00416593" w:rsidRDefault="00416593" w:rsidP="00416593">
            <w:pPr>
              <w:jc w:val="center"/>
              <w:rPr>
                <w:rFonts w:ascii="Times New Roman" w:hAnsi="Times New Roman"/>
                <w:szCs w:val="21"/>
              </w:rPr>
            </w:pPr>
            <w:smartTag w:uri="urn:schemas-microsoft-com:office:smarttags" w:element="State">
              <w:smartTag w:uri="urn:schemas-microsoft-com:office:smarttags" w:element="place">
                <w:r>
                  <w:rPr>
                    <w:rFonts w:ascii="Times New Roman" w:hAnsi="Times New Roman"/>
                    <w:szCs w:val="21"/>
                  </w:rPr>
                  <w:t>Sichuan</w:t>
                </w:r>
              </w:smartTag>
            </w:smartTag>
            <w:r>
              <w:rPr>
                <w:rFonts w:ascii="Times New Roman" w:hAnsi="Times New Roman"/>
                <w:szCs w:val="21"/>
              </w:rPr>
              <w:t xml:space="preserve"> </w:t>
            </w:r>
            <w:proofErr w:type="spellStart"/>
            <w:r>
              <w:rPr>
                <w:rFonts w:ascii="Times New Roman" w:hAnsi="Times New Roman"/>
                <w:szCs w:val="21"/>
              </w:rPr>
              <w:t>Dingyu</w:t>
            </w:r>
            <w:proofErr w:type="spellEnd"/>
            <w:r>
              <w:rPr>
                <w:rFonts w:ascii="Times New Roman" w:hAnsi="Times New Roman"/>
                <w:szCs w:val="21"/>
              </w:rPr>
              <w:t xml:space="preserve"> Construction</w:t>
            </w:r>
            <w:r>
              <w:rPr>
                <w:rFonts w:ascii="Times New Roman" w:hAnsi="Times New Roman"/>
              </w:rPr>
              <w:t xml:space="preserve"> </w:t>
            </w:r>
            <w:r>
              <w:rPr>
                <w:rFonts w:ascii="Times New Roman" w:hAnsi="Times New Roman"/>
                <w:szCs w:val="21"/>
              </w:rPr>
              <w:t xml:space="preserve">and Engineering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top w:val="nil"/>
              <w:left w:val="single" w:sz="4" w:space="0" w:color="auto"/>
              <w:bottom w:val="nil"/>
              <w:right w:val="single" w:sz="4" w:space="0" w:color="auto"/>
            </w:tcBorders>
            <w:vAlign w:val="center"/>
          </w:tcPr>
          <w:p w:rsidR="00416593" w:rsidRDefault="00416593" w:rsidP="00416593">
            <w:pPr>
              <w:widowControl/>
              <w:jc w:val="left"/>
              <w:rPr>
                <w:rFonts w:ascii="Times New Roman" w:hAnsi="Times New Roman"/>
                <w:szCs w:val="21"/>
              </w:rPr>
            </w:pPr>
            <w:r>
              <w:rPr>
                <w:rFonts w:ascii="Times New Roman" w:hAnsi="Times New Roman"/>
                <w:szCs w:val="21"/>
              </w:rPr>
              <w:t>Real estate</w:t>
            </w:r>
          </w:p>
          <w:p w:rsidR="00416593" w:rsidRDefault="00416593" w:rsidP="00416593">
            <w:pPr>
              <w:widowControl/>
              <w:jc w:val="left"/>
              <w:rPr>
                <w:rFonts w:ascii="Times New Roman" w:hAnsi="Times New Roman"/>
                <w:szCs w:val="21"/>
              </w:rPr>
            </w:pPr>
            <w:r>
              <w:rPr>
                <w:rFonts w:ascii="Times New Roman" w:hAnsi="Times New Roman"/>
                <w:szCs w:val="21"/>
              </w:rPr>
              <w:t>development</w:t>
            </w:r>
          </w:p>
        </w:tc>
        <w:tc>
          <w:tcPr>
            <w:tcW w:w="1767" w:type="dxa"/>
            <w:tcBorders>
              <w:top w:val="nil"/>
              <w:left w:val="single" w:sz="4" w:space="0" w:color="auto"/>
              <w:bottom w:val="nil"/>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Ingatlan fejlesztés</w:t>
            </w:r>
          </w:p>
        </w:tc>
        <w:tc>
          <w:tcPr>
            <w:tcW w:w="2781" w:type="dxa"/>
            <w:tcBorders>
              <w:top w:val="nil"/>
              <w:left w:val="single" w:sz="4" w:space="0" w:color="auto"/>
              <w:bottom w:val="nil"/>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 xml:space="preserve">construction and development </w:t>
            </w:r>
          </w:p>
        </w:tc>
        <w:tc>
          <w:tcPr>
            <w:tcW w:w="3072" w:type="dxa"/>
            <w:tcBorders>
              <w:top w:val="nil"/>
              <w:left w:val="single" w:sz="4" w:space="0" w:color="auto"/>
              <w:bottom w:val="nil"/>
              <w:right w:val="single" w:sz="4" w:space="0" w:color="auto"/>
            </w:tcBorders>
          </w:tcPr>
          <w:p w:rsidR="00416593" w:rsidRDefault="00416593" w:rsidP="00416593">
            <w:pPr>
              <w:tabs>
                <w:tab w:val="left" w:pos="665"/>
              </w:tabs>
              <w:rPr>
                <w:rFonts w:ascii="Times New Roman" w:hAnsi="Times New Roman"/>
                <w:szCs w:val="21"/>
                <w:lang w:val="hu-HU"/>
              </w:rPr>
            </w:pPr>
            <w:r>
              <w:rPr>
                <w:rFonts w:ascii="Times New Roman" w:hAnsi="Times New Roman"/>
                <w:szCs w:val="21"/>
                <w:lang w:val="hu-HU"/>
              </w:rPr>
              <w:t>Tervezés, építés és fejlesztés</w:t>
            </w:r>
          </w:p>
        </w:tc>
        <w:tc>
          <w:tcPr>
            <w:tcW w:w="1949" w:type="dxa"/>
            <w:tcBorders>
              <w:top w:val="nil"/>
              <w:left w:val="single" w:sz="4" w:space="0" w:color="auto"/>
              <w:bottom w:val="nil"/>
              <w:right w:val="single" w:sz="4" w:space="0" w:color="auto"/>
            </w:tcBorders>
          </w:tcPr>
          <w:p w:rsidR="00416593" w:rsidRDefault="00416593" w:rsidP="00416593">
            <w:pPr>
              <w:tabs>
                <w:tab w:val="left" w:pos="665"/>
              </w:tabs>
              <w:jc w:val="left"/>
              <w:rPr>
                <w:rFonts w:ascii="Times New Roman" w:hAnsi="Times New Roman"/>
                <w:szCs w:val="21"/>
              </w:rPr>
            </w:pPr>
            <w:r>
              <w:rPr>
                <w:rFonts w:ascii="Times New Roman" w:hAnsi="Times New Roman"/>
                <w:szCs w:val="21"/>
              </w:rPr>
              <w:t>investigating investment projects</w:t>
            </w:r>
          </w:p>
        </w:tc>
        <w:tc>
          <w:tcPr>
            <w:tcW w:w="1931" w:type="dxa"/>
            <w:tcBorders>
              <w:top w:val="nil"/>
              <w:left w:val="single" w:sz="4" w:space="0" w:color="auto"/>
              <w:bottom w:val="nil"/>
            </w:tcBorders>
          </w:tcPr>
          <w:p w:rsidR="00416593" w:rsidRDefault="00416593" w:rsidP="00416593">
            <w:pPr>
              <w:tabs>
                <w:tab w:val="left" w:pos="665"/>
              </w:tabs>
              <w:jc w:val="left"/>
              <w:rPr>
                <w:rFonts w:ascii="Times New Roman" w:hAnsi="Times New Roman"/>
                <w:szCs w:val="21"/>
                <w:lang w:val="hu-HU"/>
              </w:rPr>
            </w:pPr>
            <w:r>
              <w:rPr>
                <w:rFonts w:ascii="Times New Roman" w:hAnsi="Times New Roman"/>
                <w:szCs w:val="21"/>
                <w:lang w:val="hu-HU"/>
              </w:rPr>
              <w:t>Befektetési projektek vizsgálata</w:t>
            </w:r>
          </w:p>
        </w:tc>
      </w:tr>
      <w:tr w:rsidR="00416593" w:rsidTr="00416593">
        <w:trPr>
          <w:trHeight w:val="786"/>
        </w:trPr>
        <w:tc>
          <w:tcPr>
            <w:tcW w:w="632" w:type="dxa"/>
            <w:vMerge w:val="restart"/>
            <w:tcBorders>
              <w:top w:val="nil"/>
              <w:bottom w:val="nil"/>
              <w:right w:val="single" w:sz="4" w:space="0" w:color="auto"/>
            </w:tcBorders>
          </w:tcPr>
          <w:p w:rsidR="00416593" w:rsidRDefault="00416593" w:rsidP="00416593">
            <w:pPr>
              <w:tabs>
                <w:tab w:val="left" w:pos="585"/>
              </w:tabs>
              <w:jc w:val="center"/>
              <w:rPr>
                <w:rFonts w:ascii="Times New Roman" w:hAnsi="Times New Roman"/>
                <w:szCs w:val="21"/>
              </w:rPr>
            </w:pPr>
            <w:bookmarkStart w:id="2" w:name="_Hlk395611617"/>
            <w:bookmarkEnd w:id="2"/>
            <w:r>
              <w:rPr>
                <w:rFonts w:ascii="Times New Roman" w:hAnsi="Times New Roman"/>
                <w:szCs w:val="21"/>
              </w:rPr>
              <w:t>4</w:t>
            </w:r>
          </w:p>
        </w:tc>
        <w:tc>
          <w:tcPr>
            <w:tcW w:w="2293" w:type="dxa"/>
            <w:vMerge w:val="restart"/>
            <w:tcBorders>
              <w:top w:val="nil"/>
              <w:left w:val="single" w:sz="4" w:space="0" w:color="auto"/>
              <w:bottom w:val="nil"/>
              <w:right w:val="single" w:sz="4" w:space="0" w:color="auto"/>
            </w:tcBorders>
            <w:vAlign w:val="center"/>
          </w:tcPr>
          <w:p w:rsidR="00416593" w:rsidRDefault="00416593" w:rsidP="00416593">
            <w:pPr>
              <w:jc w:val="center"/>
              <w:rPr>
                <w:rFonts w:ascii="Times New Roman" w:hAnsi="Times New Roman"/>
                <w:szCs w:val="21"/>
              </w:rPr>
            </w:pPr>
            <w:bookmarkStart w:id="3" w:name="OLE_LINK5"/>
            <w:bookmarkStart w:id="4" w:name="OLE_LINK6"/>
            <w:bookmarkEnd w:id="3"/>
            <w:bookmarkEnd w:id="4"/>
            <w:smartTag w:uri="urn:schemas-microsoft-com:office:smarttags" w:element="State">
              <w:smartTag w:uri="urn:schemas-microsoft-com:office:smarttags" w:element="place">
                <w:r>
                  <w:rPr>
                    <w:rFonts w:ascii="Times New Roman" w:hAnsi="Times New Roman"/>
                    <w:szCs w:val="21"/>
                  </w:rPr>
                  <w:t>Sichuan</w:t>
                </w:r>
              </w:smartTag>
            </w:smartTag>
            <w:r>
              <w:rPr>
                <w:rFonts w:ascii="Times New Roman" w:hAnsi="Times New Roman"/>
                <w:szCs w:val="21"/>
              </w:rPr>
              <w:t xml:space="preserve"> </w:t>
            </w:r>
            <w:proofErr w:type="spellStart"/>
            <w:r>
              <w:rPr>
                <w:rFonts w:ascii="Times New Roman" w:hAnsi="Times New Roman"/>
                <w:szCs w:val="21"/>
              </w:rPr>
              <w:t>Dingheng</w:t>
            </w:r>
            <w:proofErr w:type="spellEnd"/>
            <w:r>
              <w:rPr>
                <w:rFonts w:ascii="Times New Roman" w:hAnsi="Times New Roman"/>
                <w:szCs w:val="21"/>
              </w:rPr>
              <w:t xml:space="preserve"> Construction and Engineering </w:t>
            </w:r>
            <w:proofErr w:type="spellStart"/>
            <w:r>
              <w:rPr>
                <w:rFonts w:ascii="Times New Roman" w:hAnsi="Times New Roman"/>
                <w:szCs w:val="21"/>
              </w:rPr>
              <w:t>Co.,Ltd</w:t>
            </w:r>
            <w:proofErr w:type="spellEnd"/>
            <w:r>
              <w:rPr>
                <w:rFonts w:ascii="Times New Roman" w:hAnsi="Times New Roman"/>
                <w:szCs w:val="21"/>
              </w:rPr>
              <w:t>.</w:t>
            </w:r>
          </w:p>
        </w:tc>
        <w:tc>
          <w:tcPr>
            <w:tcW w:w="1837" w:type="dxa"/>
            <w:vMerge w:val="restart"/>
            <w:tcBorders>
              <w:top w:val="nil"/>
              <w:left w:val="single" w:sz="4" w:space="0" w:color="auto"/>
              <w:bottom w:val="nil"/>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Real estate</w:t>
            </w:r>
          </w:p>
          <w:p w:rsidR="00416593" w:rsidRDefault="00416593" w:rsidP="00416593">
            <w:pPr>
              <w:jc w:val="left"/>
              <w:rPr>
                <w:rFonts w:ascii="Times New Roman" w:hAnsi="Times New Roman"/>
                <w:szCs w:val="21"/>
              </w:rPr>
            </w:pPr>
            <w:r>
              <w:rPr>
                <w:rFonts w:ascii="Times New Roman" w:hAnsi="Times New Roman"/>
                <w:szCs w:val="21"/>
              </w:rPr>
              <w:t>development</w:t>
            </w:r>
          </w:p>
        </w:tc>
        <w:tc>
          <w:tcPr>
            <w:tcW w:w="1767" w:type="dxa"/>
            <w:tcBorders>
              <w:top w:val="nil"/>
              <w:left w:val="single" w:sz="4" w:space="0" w:color="auto"/>
              <w:bottom w:val="nil"/>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Ingatlan fejlesztés</w:t>
            </w:r>
          </w:p>
        </w:tc>
        <w:tc>
          <w:tcPr>
            <w:tcW w:w="2781" w:type="dxa"/>
            <w:vMerge w:val="restart"/>
            <w:tcBorders>
              <w:top w:val="nil"/>
              <w:left w:val="single" w:sz="4" w:space="0" w:color="auto"/>
              <w:bottom w:val="nil"/>
              <w:right w:val="single" w:sz="4" w:space="0" w:color="auto"/>
            </w:tcBorders>
          </w:tcPr>
          <w:p w:rsidR="00416593" w:rsidRDefault="00416593" w:rsidP="00416593">
            <w:pPr>
              <w:rPr>
                <w:rFonts w:ascii="Times New Roman" w:hAnsi="Times New Roman"/>
                <w:szCs w:val="21"/>
              </w:rPr>
            </w:pPr>
            <w:bookmarkStart w:id="5" w:name="OLE_LINK1"/>
            <w:bookmarkEnd w:id="5"/>
            <w:r>
              <w:rPr>
                <w:rFonts w:ascii="Times New Roman" w:hAnsi="Times New Roman"/>
                <w:szCs w:val="21"/>
              </w:rPr>
              <w:t>construction and development</w:t>
            </w:r>
          </w:p>
        </w:tc>
        <w:tc>
          <w:tcPr>
            <w:tcW w:w="3072" w:type="dxa"/>
            <w:tcBorders>
              <w:top w:val="nil"/>
              <w:left w:val="single" w:sz="4" w:space="0" w:color="auto"/>
              <w:bottom w:val="nil"/>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Tervezés, építés és fejlesztés </w:t>
            </w:r>
          </w:p>
        </w:tc>
        <w:tc>
          <w:tcPr>
            <w:tcW w:w="1949" w:type="dxa"/>
            <w:vMerge w:val="restart"/>
            <w:tcBorders>
              <w:top w:val="nil"/>
              <w:left w:val="single" w:sz="4" w:space="0" w:color="auto"/>
              <w:bottom w:val="nil"/>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investigating investment projects</w:t>
            </w:r>
          </w:p>
        </w:tc>
        <w:tc>
          <w:tcPr>
            <w:tcW w:w="1931" w:type="dxa"/>
            <w:tcBorders>
              <w:top w:val="nil"/>
              <w:left w:val="single" w:sz="4" w:space="0" w:color="auto"/>
              <w:bottom w:val="nil"/>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Befektetési projektek vizsgálata</w:t>
            </w:r>
          </w:p>
        </w:tc>
      </w:tr>
      <w:tr w:rsidR="00416593" w:rsidTr="00416593">
        <w:trPr>
          <w:trHeight w:val="564"/>
        </w:trPr>
        <w:tc>
          <w:tcPr>
            <w:tcW w:w="632" w:type="dxa"/>
            <w:vMerge/>
            <w:tcBorders>
              <w:top w:val="nil"/>
              <w:right w:val="single" w:sz="4" w:space="0" w:color="auto"/>
            </w:tcBorders>
          </w:tcPr>
          <w:p w:rsidR="00416593" w:rsidRDefault="00416593" w:rsidP="00416593">
            <w:pPr>
              <w:tabs>
                <w:tab w:val="left" w:pos="585"/>
              </w:tabs>
              <w:jc w:val="center"/>
              <w:rPr>
                <w:rFonts w:ascii="Times New Roman" w:hAnsi="Times New Roman"/>
                <w:szCs w:val="21"/>
              </w:rPr>
            </w:pPr>
          </w:p>
        </w:tc>
        <w:tc>
          <w:tcPr>
            <w:tcW w:w="2293" w:type="dxa"/>
            <w:vMerge/>
            <w:tcBorders>
              <w:top w:val="nil"/>
              <w:left w:val="single" w:sz="4" w:space="0" w:color="auto"/>
              <w:right w:val="single" w:sz="4" w:space="0" w:color="auto"/>
            </w:tcBorders>
          </w:tcPr>
          <w:p w:rsidR="00416593" w:rsidRDefault="00416593" w:rsidP="00416593">
            <w:pPr>
              <w:jc w:val="center"/>
              <w:rPr>
                <w:rFonts w:ascii="Times New Roman" w:hAnsi="Times New Roman"/>
                <w:szCs w:val="21"/>
              </w:rPr>
            </w:pPr>
          </w:p>
        </w:tc>
        <w:tc>
          <w:tcPr>
            <w:tcW w:w="1837" w:type="dxa"/>
            <w:vMerge/>
            <w:tcBorders>
              <w:top w:val="nil"/>
              <w:left w:val="single" w:sz="4" w:space="0" w:color="auto"/>
              <w:right w:val="single" w:sz="4" w:space="0" w:color="auto"/>
            </w:tcBorders>
          </w:tcPr>
          <w:p w:rsidR="00416593" w:rsidRDefault="00416593" w:rsidP="00416593">
            <w:pPr>
              <w:jc w:val="left"/>
              <w:rPr>
                <w:rFonts w:ascii="Times New Roman" w:hAnsi="Times New Roman"/>
                <w:szCs w:val="21"/>
              </w:rPr>
            </w:pPr>
          </w:p>
        </w:tc>
        <w:tc>
          <w:tcPr>
            <w:tcW w:w="1767" w:type="dxa"/>
            <w:tcBorders>
              <w:top w:val="nil"/>
              <w:left w:val="single" w:sz="4" w:space="0" w:color="auto"/>
              <w:right w:val="single" w:sz="4" w:space="0" w:color="auto"/>
            </w:tcBorders>
          </w:tcPr>
          <w:p w:rsidR="00416593" w:rsidRDefault="00416593" w:rsidP="00416593">
            <w:pPr>
              <w:rPr>
                <w:rFonts w:ascii="Times New Roman" w:hAnsi="Times New Roman"/>
                <w:szCs w:val="21"/>
                <w:lang w:val="hu-HU"/>
              </w:rPr>
            </w:pPr>
          </w:p>
        </w:tc>
        <w:tc>
          <w:tcPr>
            <w:tcW w:w="2781" w:type="dxa"/>
            <w:vMerge/>
            <w:tcBorders>
              <w:top w:val="nil"/>
              <w:left w:val="single" w:sz="4" w:space="0" w:color="auto"/>
              <w:right w:val="single" w:sz="4" w:space="0" w:color="auto"/>
            </w:tcBorders>
          </w:tcPr>
          <w:p w:rsidR="00416593" w:rsidRDefault="00416593" w:rsidP="00416593">
            <w:pPr>
              <w:rPr>
                <w:rFonts w:ascii="Times New Roman" w:hAnsi="Times New Roman"/>
                <w:szCs w:val="21"/>
              </w:rPr>
            </w:pPr>
          </w:p>
        </w:tc>
        <w:tc>
          <w:tcPr>
            <w:tcW w:w="3072" w:type="dxa"/>
            <w:tcBorders>
              <w:top w:val="nil"/>
              <w:left w:val="single" w:sz="4" w:space="0" w:color="auto"/>
              <w:right w:val="single" w:sz="4" w:space="0" w:color="auto"/>
            </w:tcBorders>
          </w:tcPr>
          <w:p w:rsidR="00416593" w:rsidRDefault="00416593" w:rsidP="00416593">
            <w:pPr>
              <w:jc w:val="left"/>
              <w:rPr>
                <w:rFonts w:ascii="Times New Roman" w:hAnsi="Times New Roman"/>
                <w:szCs w:val="21"/>
                <w:lang w:val="hu-HU"/>
              </w:rPr>
            </w:pPr>
          </w:p>
        </w:tc>
        <w:tc>
          <w:tcPr>
            <w:tcW w:w="1949" w:type="dxa"/>
            <w:vMerge/>
            <w:tcBorders>
              <w:top w:val="nil"/>
              <w:left w:val="single" w:sz="4" w:space="0" w:color="auto"/>
              <w:right w:val="single" w:sz="4" w:space="0" w:color="auto"/>
            </w:tcBorders>
          </w:tcPr>
          <w:p w:rsidR="00416593" w:rsidRDefault="00416593" w:rsidP="00416593">
            <w:pPr>
              <w:rPr>
                <w:rFonts w:ascii="Times New Roman" w:hAnsi="Times New Roman"/>
                <w:szCs w:val="21"/>
              </w:rPr>
            </w:pPr>
          </w:p>
        </w:tc>
        <w:tc>
          <w:tcPr>
            <w:tcW w:w="1931" w:type="dxa"/>
            <w:tcBorders>
              <w:top w:val="nil"/>
              <w:left w:val="single" w:sz="4" w:space="0" w:color="auto"/>
            </w:tcBorders>
          </w:tcPr>
          <w:p w:rsidR="00416593" w:rsidRDefault="00416593" w:rsidP="00416593">
            <w:pPr>
              <w:jc w:val="left"/>
              <w:rPr>
                <w:rFonts w:ascii="Times New Roman" w:hAnsi="Times New Roman"/>
                <w:szCs w:val="21"/>
                <w:lang w:val="hu-HU"/>
              </w:rPr>
            </w:pPr>
          </w:p>
        </w:tc>
      </w:tr>
      <w:tr w:rsidR="00416593" w:rsidTr="00416593">
        <w:trPr>
          <w:trHeight w:val="627"/>
        </w:trPr>
        <w:tc>
          <w:tcPr>
            <w:tcW w:w="632" w:type="dxa"/>
            <w:vMerge w:val="restart"/>
            <w:tcBorders>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t>5</w:t>
            </w:r>
          </w:p>
        </w:tc>
        <w:tc>
          <w:tcPr>
            <w:tcW w:w="2293" w:type="dxa"/>
            <w:vMerge w:val="restart"/>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Da </w:t>
            </w:r>
            <w:proofErr w:type="spellStart"/>
            <w:r>
              <w:rPr>
                <w:rFonts w:ascii="Times New Roman" w:hAnsi="Times New Roman"/>
                <w:szCs w:val="21"/>
              </w:rPr>
              <w:t>Hongli</w:t>
            </w:r>
            <w:proofErr w:type="spellEnd"/>
            <w:r>
              <w:rPr>
                <w:rFonts w:ascii="Times New Roman" w:hAnsi="Times New Roman"/>
                <w:szCs w:val="21"/>
              </w:rPr>
              <w:t xml:space="preserve"> Machinery </w:t>
            </w:r>
            <w:proofErr w:type="spellStart"/>
            <w:r>
              <w:rPr>
                <w:rFonts w:ascii="Times New Roman" w:hAnsi="Times New Roman"/>
                <w:szCs w:val="21"/>
              </w:rPr>
              <w:t>Co.,Ltd</w:t>
            </w:r>
            <w:proofErr w:type="spellEnd"/>
            <w:r>
              <w:rPr>
                <w:rFonts w:ascii="Times New Roman" w:hAnsi="Times New Roman"/>
                <w:szCs w:val="21"/>
              </w:rPr>
              <w:t>.</w:t>
            </w:r>
          </w:p>
        </w:tc>
        <w:tc>
          <w:tcPr>
            <w:tcW w:w="1837" w:type="dxa"/>
            <w:vMerge w:val="restart"/>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 xml:space="preserve">Mineral equipment </w:t>
            </w:r>
          </w:p>
        </w:tc>
        <w:tc>
          <w:tcPr>
            <w:tcW w:w="1767" w:type="dxa"/>
            <w:tcBorders>
              <w:left w:val="single" w:sz="4" w:space="0" w:color="auto"/>
              <w:right w:val="single" w:sz="4" w:space="0" w:color="auto"/>
            </w:tcBorders>
          </w:tcPr>
          <w:p w:rsidR="00416593" w:rsidRDefault="00416593" w:rsidP="00416593">
            <w:pPr>
              <w:rPr>
                <w:rFonts w:ascii="Times New Roman" w:hAnsi="Times New Roman"/>
                <w:szCs w:val="21"/>
                <w:lang w:val="hu-HU"/>
              </w:rPr>
            </w:pPr>
            <w:r>
              <w:rPr>
                <w:rFonts w:ascii="Times New Roman" w:hAnsi="Times New Roman"/>
                <w:szCs w:val="21"/>
                <w:lang w:val="hu-HU"/>
              </w:rPr>
              <w:t>Bányászati berendezések</w:t>
            </w:r>
          </w:p>
        </w:tc>
        <w:tc>
          <w:tcPr>
            <w:tcW w:w="2781" w:type="dxa"/>
            <w:vMerge w:val="restart"/>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Specialized in manufacturing, researching sandstone and mineral equipment which including crushers, screens, washer and transportation</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Homokkő- és más bányászati berendezések kutatására és gyártására szakosodott, beleértve az aprítógépeket, az osztályozókat, a mosóberendezéseket és a szállítást</w:t>
            </w:r>
          </w:p>
        </w:tc>
        <w:tc>
          <w:tcPr>
            <w:tcW w:w="1949" w:type="dxa"/>
            <w:vMerge w:val="restart"/>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looking for agents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Képviselők keresése</w:t>
            </w:r>
          </w:p>
        </w:tc>
      </w:tr>
      <w:tr w:rsidR="00416593" w:rsidTr="00416593">
        <w:trPr>
          <w:trHeight w:val="637"/>
        </w:trPr>
        <w:tc>
          <w:tcPr>
            <w:tcW w:w="632" w:type="dxa"/>
            <w:vMerge/>
          </w:tcPr>
          <w:p w:rsidR="00416593" w:rsidRDefault="00416593" w:rsidP="00416593">
            <w:pPr>
              <w:tabs>
                <w:tab w:val="left" w:pos="585"/>
              </w:tabs>
              <w:jc w:val="center"/>
              <w:rPr>
                <w:rFonts w:ascii="Times New Roman" w:hAnsi="Times New Roman"/>
                <w:szCs w:val="21"/>
              </w:rPr>
            </w:pPr>
          </w:p>
        </w:tc>
        <w:tc>
          <w:tcPr>
            <w:tcW w:w="2293" w:type="dxa"/>
            <w:vMerge/>
          </w:tcPr>
          <w:p w:rsidR="00416593" w:rsidRDefault="00416593" w:rsidP="00416593">
            <w:pPr>
              <w:jc w:val="center"/>
              <w:rPr>
                <w:rFonts w:ascii="Times New Roman" w:hAnsi="Times New Roman"/>
                <w:szCs w:val="21"/>
              </w:rPr>
            </w:pPr>
          </w:p>
        </w:tc>
        <w:tc>
          <w:tcPr>
            <w:tcW w:w="1837" w:type="dxa"/>
            <w:vMerge/>
          </w:tcPr>
          <w:p w:rsidR="00416593" w:rsidRDefault="00416593" w:rsidP="00416593">
            <w:pPr>
              <w:widowControl/>
              <w:jc w:val="left"/>
              <w:rPr>
                <w:rFonts w:ascii="Times New Roman" w:hAnsi="Times New Roman"/>
                <w:szCs w:val="21"/>
              </w:rPr>
            </w:pPr>
          </w:p>
        </w:tc>
        <w:tc>
          <w:tcPr>
            <w:tcW w:w="1767" w:type="dxa"/>
          </w:tcPr>
          <w:p w:rsidR="00416593" w:rsidRDefault="00416593" w:rsidP="00416593">
            <w:pPr>
              <w:rPr>
                <w:rFonts w:ascii="Times New Roman" w:hAnsi="Times New Roman"/>
                <w:szCs w:val="21"/>
                <w:lang w:val="hu-HU"/>
              </w:rPr>
            </w:pPr>
          </w:p>
        </w:tc>
        <w:tc>
          <w:tcPr>
            <w:tcW w:w="2781" w:type="dxa"/>
            <w:vMerge/>
          </w:tcPr>
          <w:p w:rsidR="00416593" w:rsidRDefault="00416593" w:rsidP="00416593">
            <w:pPr>
              <w:rPr>
                <w:rFonts w:ascii="Times New Roman" w:hAnsi="Times New Roman"/>
                <w:szCs w:val="21"/>
              </w:rPr>
            </w:pPr>
          </w:p>
        </w:tc>
        <w:tc>
          <w:tcPr>
            <w:tcW w:w="3072" w:type="dxa"/>
          </w:tcPr>
          <w:p w:rsidR="00416593" w:rsidRDefault="00416593" w:rsidP="00416593">
            <w:pPr>
              <w:jc w:val="left"/>
              <w:rPr>
                <w:rFonts w:ascii="Times New Roman" w:hAnsi="Times New Roman"/>
                <w:szCs w:val="21"/>
                <w:lang w:val="hu-HU"/>
              </w:rPr>
            </w:pPr>
          </w:p>
        </w:tc>
        <w:tc>
          <w:tcPr>
            <w:tcW w:w="1949" w:type="dxa"/>
            <w:vMerge/>
          </w:tcPr>
          <w:p w:rsidR="00416593" w:rsidRDefault="00416593" w:rsidP="00416593">
            <w:pPr>
              <w:rPr>
                <w:rFonts w:ascii="Times New Roman" w:hAnsi="Times New Roman"/>
                <w:szCs w:val="21"/>
              </w:rPr>
            </w:pPr>
          </w:p>
        </w:tc>
        <w:tc>
          <w:tcPr>
            <w:tcW w:w="1931" w:type="dxa"/>
          </w:tcPr>
          <w:p w:rsidR="00416593" w:rsidRDefault="00416593" w:rsidP="00416593">
            <w:pPr>
              <w:jc w:val="left"/>
              <w:rPr>
                <w:rFonts w:ascii="Times New Roman" w:hAnsi="Times New Roman"/>
                <w:szCs w:val="21"/>
                <w:lang w:val="hu-HU"/>
              </w:rPr>
            </w:pPr>
          </w:p>
        </w:tc>
      </w:tr>
      <w:tr w:rsidR="00416593" w:rsidTr="00416593">
        <w:trPr>
          <w:trHeight w:val="831"/>
        </w:trPr>
        <w:tc>
          <w:tcPr>
            <w:tcW w:w="632" w:type="dxa"/>
            <w:vMerge w:val="restart"/>
            <w:tcBorders>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t>6</w:t>
            </w:r>
          </w:p>
        </w:tc>
        <w:tc>
          <w:tcPr>
            <w:tcW w:w="2293" w:type="dxa"/>
            <w:vMerge w:val="restart"/>
            <w:tcBorders>
              <w:left w:val="single" w:sz="4" w:space="0" w:color="auto"/>
              <w:right w:val="single" w:sz="4" w:space="0" w:color="auto"/>
            </w:tcBorders>
            <w:vAlign w:val="center"/>
          </w:tcPr>
          <w:p w:rsidR="00416593" w:rsidRDefault="00416593" w:rsidP="00416593">
            <w:pPr>
              <w:rPr>
                <w:rFonts w:ascii="Times New Roman" w:hAnsi="Times New Roman"/>
                <w:szCs w:val="21"/>
              </w:rPr>
            </w:pPr>
            <w:smartTag w:uri="urn:schemas-microsoft-com:office:smarttags" w:element="PlaceType">
              <w:smartTag w:uri="urn:schemas-microsoft-com:office:smarttags" w:element="place">
                <w:smartTag w:uri="urn:schemas-microsoft-com:office:smarttags" w:element="City">
                  <w:r>
                    <w:rPr>
                      <w:rFonts w:ascii="Times New Roman" w:hAnsi="Times New Roman"/>
                      <w:szCs w:val="21"/>
                    </w:rPr>
                    <w:t>Chengdu</w:t>
                  </w:r>
                </w:smartTag>
              </w:smartTag>
            </w:smartTag>
            <w:r>
              <w:rPr>
                <w:rFonts w:ascii="Times New Roman" w:hAnsi="Times New Roman"/>
                <w:szCs w:val="21"/>
              </w:rPr>
              <w:t xml:space="preserve"> Great Imp. and Exp. Trading</w:t>
            </w:r>
            <w:r>
              <w:rPr>
                <w:rFonts w:ascii="Times New Roman" w:hAnsi="Times New Roman"/>
              </w:rPr>
              <w:t xml:space="preserve"> </w:t>
            </w:r>
            <w:proofErr w:type="spellStart"/>
            <w:r>
              <w:rPr>
                <w:rFonts w:ascii="Times New Roman" w:hAnsi="Times New Roman"/>
              </w:rPr>
              <w:t>C</w:t>
            </w:r>
            <w:r>
              <w:rPr>
                <w:rFonts w:ascii="Times New Roman" w:hAnsi="Times New Roman"/>
                <w:szCs w:val="21"/>
              </w:rPr>
              <w:t>o.,Ltd</w:t>
            </w:r>
            <w:proofErr w:type="spellEnd"/>
            <w:r>
              <w:rPr>
                <w:rFonts w:ascii="Times New Roman" w:hAnsi="Times New Roman"/>
                <w:szCs w:val="21"/>
              </w:rPr>
              <w:t>.</w:t>
            </w:r>
          </w:p>
        </w:tc>
        <w:tc>
          <w:tcPr>
            <w:tcW w:w="1837" w:type="dxa"/>
            <w:vMerge w:val="restart"/>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Machinery manufacturing and processing</w:t>
            </w:r>
          </w:p>
          <w:p w:rsidR="00416593" w:rsidRDefault="00416593" w:rsidP="00416593">
            <w:pPr>
              <w:jc w:val="left"/>
              <w:rPr>
                <w:rFonts w:ascii="Times New Roman" w:hAnsi="Times New Roman"/>
                <w:szCs w:val="21"/>
              </w:rPr>
            </w:pPr>
          </w:p>
        </w:tc>
        <w:tc>
          <w:tcPr>
            <w:tcW w:w="1767" w:type="dxa"/>
            <w:tcBorders>
              <w:left w:val="single" w:sz="4" w:space="0" w:color="auto"/>
              <w:right w:val="single" w:sz="4" w:space="0" w:color="auto"/>
            </w:tcBorders>
          </w:tcPr>
          <w:p w:rsidR="00416593" w:rsidRDefault="00416593" w:rsidP="00416593">
            <w:pPr>
              <w:rPr>
                <w:rFonts w:ascii="Times New Roman" w:hAnsi="Times New Roman"/>
                <w:szCs w:val="21"/>
                <w:lang w:val="hu-HU"/>
              </w:rPr>
            </w:pPr>
          </w:p>
          <w:p w:rsidR="00416593" w:rsidRDefault="00416593" w:rsidP="00416593">
            <w:pPr>
              <w:rPr>
                <w:rFonts w:ascii="Times New Roman" w:hAnsi="Times New Roman"/>
                <w:szCs w:val="21"/>
                <w:lang w:val="hu-HU"/>
              </w:rPr>
            </w:pPr>
            <w:r>
              <w:rPr>
                <w:rFonts w:ascii="Times New Roman" w:hAnsi="Times New Roman"/>
                <w:szCs w:val="21"/>
                <w:lang w:val="hu-HU"/>
              </w:rPr>
              <w:t>Gépgyártás és feldolgozás</w:t>
            </w:r>
          </w:p>
        </w:tc>
        <w:tc>
          <w:tcPr>
            <w:tcW w:w="2781" w:type="dxa"/>
            <w:vMerge w:val="restart"/>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exporting spinning machine, intelligent electric meters and intelligent water meters,</w:t>
            </w:r>
            <w:r>
              <w:t xml:space="preserve"> </w:t>
            </w:r>
            <w:r>
              <w:rPr>
                <w:rFonts w:ascii="Times New Roman" w:hAnsi="Times New Roman"/>
                <w:szCs w:val="21"/>
              </w:rPr>
              <w:t xml:space="preserve">providing export services for </w:t>
            </w:r>
            <w:r>
              <w:rPr>
                <w:rFonts w:ascii="Times New Roman" w:hAnsi="Times New Roman"/>
                <w:szCs w:val="21"/>
              </w:rPr>
              <w:lastRenderedPageBreak/>
              <w:t xml:space="preserve">auto accessories like Shock Absorber, Gear Lever, Silicon Fan Clutch, Auto Pumps, Auto Plastic Parts, Door Closer and etc. We are also engaged in import services, consultant as well as OEM services. At the same time, Chengdu Great is the agent of FORD AEROSPACE LTD, from </w:t>
            </w:r>
            <w:smartTag w:uri="urn:schemas-microsoft-com:office:smarttags" w:element="PlaceType">
              <w:smartTag w:uri="urn:schemas-microsoft-com:office:smarttags" w:element="place">
                <w:smartTag w:uri="urn:schemas-microsoft-com:office:smarttags" w:element="country-region">
                  <w:r>
                    <w:rPr>
                      <w:rFonts w:ascii="Times New Roman" w:hAnsi="Times New Roman"/>
                      <w:szCs w:val="21"/>
                    </w:rPr>
                    <w:t>England</w:t>
                  </w:r>
                </w:smartTag>
              </w:smartTag>
            </w:smartTag>
            <w:r>
              <w:rPr>
                <w:rFonts w:ascii="Times New Roman" w:hAnsi="Times New Roman"/>
                <w:szCs w:val="21"/>
              </w:rPr>
              <w:t>, providing Laminate products and Fastener used in aerospace. providing import agent, business consultation and OEM machinery services</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lastRenderedPageBreak/>
              <w:t xml:space="preserve">Fonógépek, intelligens elektromos és víz fogyasztásmérők exportálása, export szolgáltatás autó </w:t>
            </w:r>
            <w:r>
              <w:rPr>
                <w:rFonts w:ascii="Times New Roman" w:hAnsi="Times New Roman"/>
                <w:szCs w:val="21"/>
                <w:lang w:val="hu-HU"/>
              </w:rPr>
              <w:lastRenderedPageBreak/>
              <w:t xml:space="preserve">tartozékokra, mint lengéscsillapítók, sebességváltó karok, szilikon ventilátor tengelykapcsolók, autópumpák, műanyag autóalkatrészek, ajtócsukó készülékek és egyebek. Foglalkozunk import szolgáltatásokkal is, konzultációs, valamint OEM szolgáltatásokkal. A </w:t>
            </w:r>
            <w:proofErr w:type="spellStart"/>
            <w:r>
              <w:rPr>
                <w:rFonts w:ascii="Times New Roman" w:hAnsi="Times New Roman"/>
                <w:szCs w:val="21"/>
                <w:lang w:val="hu-HU"/>
              </w:rPr>
              <w:t>Chengdu</w:t>
            </w:r>
            <w:proofErr w:type="spellEnd"/>
            <w:r>
              <w:rPr>
                <w:rFonts w:ascii="Times New Roman" w:hAnsi="Times New Roman"/>
                <w:szCs w:val="21"/>
                <w:lang w:val="hu-HU"/>
              </w:rPr>
              <w:t xml:space="preserve"> Great ugyanakkor az angliai FORD AEROSPACE LTD. képviselője is, amely a repülési és űrhajózási iparban használt laminált termékeket és rögzítőket szolgáltat és import képviseletet, üzleti tanácsadást és OEM gépészeti szolgáltatást is nyújt.</w:t>
            </w:r>
          </w:p>
        </w:tc>
        <w:tc>
          <w:tcPr>
            <w:tcW w:w="1949" w:type="dxa"/>
            <w:vMerge w:val="restart"/>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lastRenderedPageBreak/>
              <w:t xml:space="preserve">looking for spinning machine buyers, agents and providing import </w:t>
            </w:r>
            <w:r>
              <w:rPr>
                <w:rFonts w:ascii="Times New Roman" w:hAnsi="Times New Roman"/>
                <w:szCs w:val="21"/>
              </w:rPr>
              <w:lastRenderedPageBreak/>
              <w:t>and export agent services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lastRenderedPageBreak/>
              <w:t xml:space="preserve">Fonógép vásárlók, képviselők keresése, import és export képviselői </w:t>
            </w:r>
            <w:r>
              <w:rPr>
                <w:rFonts w:ascii="Times New Roman" w:hAnsi="Times New Roman"/>
                <w:szCs w:val="21"/>
                <w:lang w:val="hu-HU"/>
              </w:rPr>
              <w:lastRenderedPageBreak/>
              <w:t>szolgáltatások nyújtása.</w:t>
            </w:r>
          </w:p>
        </w:tc>
      </w:tr>
      <w:tr w:rsidR="00416593" w:rsidTr="00416593">
        <w:trPr>
          <w:trHeight w:val="861"/>
        </w:trPr>
        <w:tc>
          <w:tcPr>
            <w:tcW w:w="632" w:type="dxa"/>
            <w:vMerge/>
            <w:tcBorders>
              <w:right w:val="single" w:sz="4" w:space="0" w:color="auto"/>
            </w:tcBorders>
          </w:tcPr>
          <w:p w:rsidR="00416593" w:rsidRDefault="00416593" w:rsidP="00416593">
            <w:pPr>
              <w:tabs>
                <w:tab w:val="left" w:pos="585"/>
              </w:tabs>
              <w:jc w:val="center"/>
              <w:rPr>
                <w:rFonts w:ascii="Times New Roman" w:hAnsi="Times New Roman"/>
                <w:szCs w:val="21"/>
              </w:rPr>
            </w:pPr>
          </w:p>
        </w:tc>
        <w:tc>
          <w:tcPr>
            <w:tcW w:w="2293" w:type="dxa"/>
            <w:vMerge/>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p>
        </w:tc>
        <w:tc>
          <w:tcPr>
            <w:tcW w:w="1837" w:type="dxa"/>
            <w:vMerge/>
            <w:tcBorders>
              <w:left w:val="single" w:sz="4" w:space="0" w:color="auto"/>
              <w:right w:val="single" w:sz="4" w:space="0" w:color="auto"/>
            </w:tcBorders>
          </w:tcPr>
          <w:p w:rsidR="00416593" w:rsidRDefault="00416593" w:rsidP="00416593">
            <w:pPr>
              <w:widowControl/>
              <w:jc w:val="left"/>
              <w:rPr>
                <w:rFonts w:ascii="Times New Roman" w:hAnsi="Times New Roman"/>
                <w:szCs w:val="21"/>
              </w:rPr>
            </w:pPr>
          </w:p>
        </w:tc>
        <w:tc>
          <w:tcPr>
            <w:tcW w:w="1767" w:type="dxa"/>
            <w:tcBorders>
              <w:left w:val="single" w:sz="4" w:space="0" w:color="auto"/>
              <w:right w:val="single" w:sz="4" w:space="0" w:color="auto"/>
            </w:tcBorders>
          </w:tcPr>
          <w:p w:rsidR="00416593" w:rsidRDefault="00416593" w:rsidP="00416593">
            <w:pPr>
              <w:rPr>
                <w:rFonts w:ascii="Times New Roman" w:hAnsi="Times New Roman"/>
                <w:szCs w:val="21"/>
                <w:lang w:val="hu-HU"/>
              </w:rPr>
            </w:pPr>
          </w:p>
        </w:tc>
        <w:tc>
          <w:tcPr>
            <w:tcW w:w="2781" w:type="dxa"/>
            <w:vMerge/>
            <w:tcBorders>
              <w:left w:val="single" w:sz="4" w:space="0" w:color="auto"/>
              <w:right w:val="single" w:sz="4" w:space="0" w:color="auto"/>
            </w:tcBorders>
          </w:tcPr>
          <w:p w:rsidR="00416593" w:rsidRDefault="00416593" w:rsidP="00416593">
            <w:pPr>
              <w:rPr>
                <w:rFonts w:ascii="Times New Roman" w:hAnsi="Times New Roman"/>
                <w:szCs w:val="21"/>
              </w:rPr>
            </w:pP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p>
        </w:tc>
        <w:tc>
          <w:tcPr>
            <w:tcW w:w="1949" w:type="dxa"/>
            <w:vMerge/>
            <w:tcBorders>
              <w:left w:val="single" w:sz="4" w:space="0" w:color="auto"/>
              <w:right w:val="single" w:sz="4" w:space="0" w:color="auto"/>
            </w:tcBorders>
          </w:tcPr>
          <w:p w:rsidR="00416593" w:rsidRDefault="00416593" w:rsidP="00416593">
            <w:pPr>
              <w:rPr>
                <w:rFonts w:ascii="Times New Roman" w:hAnsi="Times New Roman"/>
                <w:szCs w:val="21"/>
              </w:rPr>
            </w:pPr>
          </w:p>
        </w:tc>
        <w:tc>
          <w:tcPr>
            <w:tcW w:w="1931" w:type="dxa"/>
            <w:tcBorders>
              <w:left w:val="single" w:sz="4" w:space="0" w:color="auto"/>
            </w:tcBorders>
          </w:tcPr>
          <w:p w:rsidR="00416593" w:rsidRDefault="00416593" w:rsidP="00416593">
            <w:pPr>
              <w:jc w:val="left"/>
              <w:rPr>
                <w:rFonts w:ascii="Times New Roman" w:hAnsi="Times New Roman"/>
                <w:szCs w:val="21"/>
                <w:lang w:val="hu-HU"/>
              </w:rPr>
            </w:pPr>
          </w:p>
        </w:tc>
      </w:tr>
      <w:tr w:rsidR="00416593" w:rsidTr="00416593">
        <w:trPr>
          <w:trHeight w:val="724"/>
        </w:trPr>
        <w:tc>
          <w:tcPr>
            <w:tcW w:w="632" w:type="dxa"/>
            <w:tcBorders>
              <w:right w:val="single" w:sz="4" w:space="0" w:color="auto"/>
            </w:tcBorders>
          </w:tcPr>
          <w:p w:rsidR="00416593" w:rsidRDefault="00416593" w:rsidP="00416593">
            <w:pPr>
              <w:tabs>
                <w:tab w:val="left" w:pos="585"/>
              </w:tabs>
              <w:jc w:val="center"/>
              <w:rPr>
                <w:rFonts w:ascii="Times New Roman" w:hAnsi="Times New Roman"/>
                <w:szCs w:val="21"/>
              </w:rPr>
            </w:pPr>
            <w:r>
              <w:rPr>
                <w:rFonts w:ascii="Times New Roman" w:hAnsi="Times New Roman"/>
                <w:szCs w:val="21"/>
              </w:rPr>
              <w:t>7</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bookmarkStart w:id="6" w:name="OLE_LINK18"/>
            <w:bookmarkStart w:id="7" w:name="OLE_LINK19"/>
            <w:bookmarkEnd w:id="6"/>
            <w:bookmarkEnd w:id="7"/>
            <w:r>
              <w:rPr>
                <w:rFonts w:ascii="Times New Roman" w:hAnsi="Times New Roman"/>
                <w:szCs w:val="21"/>
              </w:rPr>
              <w:t xml:space="preserve">Chengdu </w:t>
            </w:r>
            <w:proofErr w:type="spellStart"/>
            <w:r>
              <w:rPr>
                <w:rFonts w:ascii="Times New Roman" w:hAnsi="Times New Roman"/>
                <w:szCs w:val="21"/>
              </w:rPr>
              <w:t>Wanguan</w:t>
            </w:r>
            <w:proofErr w:type="spellEnd"/>
            <w:r>
              <w:rPr>
                <w:rFonts w:ascii="Times New Roman" w:hAnsi="Times New Roman"/>
                <w:szCs w:val="21"/>
              </w:rPr>
              <w:t xml:space="preserve"> Network Technology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E-commerce operator of hardware mechanical and electrical products</w:t>
            </w:r>
          </w:p>
          <w:p w:rsidR="00416593" w:rsidRDefault="00416593" w:rsidP="00416593">
            <w:pPr>
              <w:jc w:val="left"/>
              <w:rPr>
                <w:rFonts w:ascii="Times New Roman" w:hAnsi="Times New Roman"/>
                <w:szCs w:val="21"/>
              </w:rPr>
            </w:pP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mechanikai és elektromos termékek Internetes kereskedelmi üzletkötője</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distributing generator, air compressor, valves, electric tools, manual tools, packing machinery, bearings, wires, cable and grinding apparatus</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Generátorok, légsűrítők szelepek, elektromos és kézi szerszámok, csomagológépek, csapágyak vezetékek, kábelek és köszörűkészülékek kereskedelme</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producers of hardware mechanical and electrical products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mechanikai és elektromos termék gyártók keresése</w:t>
            </w:r>
          </w:p>
        </w:tc>
      </w:tr>
      <w:tr w:rsidR="00416593" w:rsidTr="00416593">
        <w:trPr>
          <w:trHeight w:val="698"/>
        </w:trPr>
        <w:tc>
          <w:tcPr>
            <w:tcW w:w="632" w:type="dxa"/>
            <w:tcBorders>
              <w:right w:val="single" w:sz="4" w:space="0" w:color="auto"/>
            </w:tcBorders>
          </w:tcPr>
          <w:p w:rsidR="00416593" w:rsidRDefault="00416593" w:rsidP="00416593">
            <w:pPr>
              <w:jc w:val="center"/>
              <w:rPr>
                <w:rFonts w:ascii="Times New Roman" w:hAnsi="Times New Roman"/>
                <w:szCs w:val="21"/>
              </w:rPr>
            </w:pPr>
            <w:r>
              <w:rPr>
                <w:rFonts w:ascii="Times New Roman" w:hAnsi="Times New Roman"/>
                <w:szCs w:val="21"/>
              </w:rPr>
              <w:t>8</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Wanguan</w:t>
            </w:r>
            <w:proofErr w:type="spellEnd"/>
            <w:r>
              <w:rPr>
                <w:rFonts w:ascii="Times New Roman" w:hAnsi="Times New Roman"/>
                <w:szCs w:val="21"/>
              </w:rPr>
              <w:t xml:space="preserve"> Real Estate Development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Real estate development</w:t>
            </w:r>
          </w:p>
        </w:tc>
        <w:tc>
          <w:tcPr>
            <w:tcW w:w="1767" w:type="dxa"/>
            <w:tcBorders>
              <w:left w:val="single" w:sz="4" w:space="0" w:color="auto"/>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Ingatlanfejlesztés</w:t>
            </w:r>
          </w:p>
        </w:tc>
        <w:tc>
          <w:tcPr>
            <w:tcW w:w="2781" w:type="dxa"/>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construction and development</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Tervezés, építés és fejlesztés</w:t>
            </w:r>
          </w:p>
        </w:tc>
        <w:tc>
          <w:tcPr>
            <w:tcW w:w="1949" w:type="dxa"/>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Investigating investment projects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Befektetési projektek vizsgálata</w:t>
            </w:r>
          </w:p>
        </w:tc>
      </w:tr>
      <w:tr w:rsidR="00416593" w:rsidTr="00416593">
        <w:trPr>
          <w:trHeight w:val="698"/>
        </w:trPr>
        <w:tc>
          <w:tcPr>
            <w:tcW w:w="632" w:type="dxa"/>
            <w:tcBorders>
              <w:right w:val="single" w:sz="4" w:space="0" w:color="auto"/>
            </w:tcBorders>
          </w:tcPr>
          <w:p w:rsidR="00416593" w:rsidRDefault="00416593" w:rsidP="00416593">
            <w:pPr>
              <w:jc w:val="center"/>
              <w:rPr>
                <w:rFonts w:ascii="Times New Roman" w:hAnsi="Times New Roman"/>
                <w:szCs w:val="21"/>
              </w:rPr>
            </w:pPr>
            <w:r>
              <w:rPr>
                <w:rFonts w:ascii="Times New Roman" w:hAnsi="Times New Roman"/>
                <w:szCs w:val="21"/>
              </w:rPr>
              <w:t>9</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Wanguan</w:t>
            </w:r>
            <w:proofErr w:type="spellEnd"/>
            <w:r>
              <w:rPr>
                <w:rFonts w:ascii="Times New Roman" w:hAnsi="Times New Roman"/>
                <w:szCs w:val="21"/>
              </w:rPr>
              <w:t xml:space="preserve"> </w:t>
            </w:r>
            <w:bookmarkStart w:id="8" w:name="OLE_LINK2"/>
            <w:bookmarkStart w:id="9" w:name="OLE_LINK3"/>
            <w:r>
              <w:rPr>
                <w:rFonts w:ascii="Times New Roman" w:hAnsi="Times New Roman"/>
                <w:szCs w:val="21"/>
              </w:rPr>
              <w:t xml:space="preserve">Hardware </w:t>
            </w:r>
            <w:bookmarkEnd w:id="8"/>
            <w:bookmarkEnd w:id="9"/>
            <w:r>
              <w:rPr>
                <w:rFonts w:ascii="Times New Roman" w:hAnsi="Times New Roman"/>
                <w:szCs w:val="21"/>
              </w:rPr>
              <w:t xml:space="preserve">Distribution Market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Real estate</w:t>
            </w:r>
          </w:p>
          <w:p w:rsidR="00416593" w:rsidRDefault="00416593" w:rsidP="00416593">
            <w:pPr>
              <w:jc w:val="left"/>
              <w:rPr>
                <w:rFonts w:ascii="Times New Roman" w:hAnsi="Times New Roman"/>
                <w:szCs w:val="21"/>
              </w:rPr>
            </w:pPr>
            <w:r>
              <w:rPr>
                <w:rFonts w:ascii="Times New Roman" w:hAnsi="Times New Roman"/>
                <w:szCs w:val="21"/>
              </w:rPr>
              <w:t>development</w:t>
            </w:r>
          </w:p>
        </w:tc>
        <w:tc>
          <w:tcPr>
            <w:tcW w:w="1767" w:type="dxa"/>
            <w:tcBorders>
              <w:left w:val="single" w:sz="4" w:space="0" w:color="auto"/>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Ingatlanfejlesztés</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real estate development, house rent, warehousing service, commodity wholesale and retailing, commodity service </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Ingatlanfejlesztés, házak bérbeadása, raktározási szolgáltatás, közszükségleti cikkek nagy- és kiskereskedelme, közszükségleti cikkek </w:t>
            </w:r>
            <w:r>
              <w:rPr>
                <w:rFonts w:ascii="Times New Roman" w:hAnsi="Times New Roman"/>
                <w:szCs w:val="21"/>
                <w:lang w:val="hu-HU"/>
              </w:rPr>
              <w:lastRenderedPageBreak/>
              <w:t>szolgáltatása.</w:t>
            </w:r>
          </w:p>
        </w:tc>
        <w:tc>
          <w:tcPr>
            <w:tcW w:w="1949" w:type="dxa"/>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lastRenderedPageBreak/>
              <w:t>Investigating investment projects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Befektetési projektek vizsgálata</w:t>
            </w:r>
          </w:p>
        </w:tc>
      </w:tr>
      <w:tr w:rsidR="00416593" w:rsidTr="00416593">
        <w:trPr>
          <w:trHeight w:val="698"/>
        </w:trPr>
        <w:tc>
          <w:tcPr>
            <w:tcW w:w="632" w:type="dxa"/>
            <w:tcBorders>
              <w:right w:val="single" w:sz="4" w:space="0" w:color="auto"/>
            </w:tcBorders>
          </w:tcPr>
          <w:p w:rsidR="00416593" w:rsidRDefault="00416593" w:rsidP="00416593">
            <w:pPr>
              <w:jc w:val="center"/>
            </w:pPr>
            <w:r>
              <w:lastRenderedPageBreak/>
              <w:t>10</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Beigong</w:t>
            </w:r>
            <w:proofErr w:type="spellEnd"/>
            <w:r>
              <w:rPr>
                <w:rFonts w:ascii="Times New Roman" w:hAnsi="Times New Roman"/>
                <w:szCs w:val="21"/>
              </w:rPr>
              <w:t xml:space="preserve"> Tools Co., Ld.</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mainly engaged in the marketing of products of Chengdu </w:t>
            </w:r>
            <w:proofErr w:type="spellStart"/>
            <w:r>
              <w:rPr>
                <w:rFonts w:ascii="Times New Roman" w:hAnsi="Times New Roman"/>
                <w:szCs w:val="21"/>
              </w:rPr>
              <w:t>Shanggong</w:t>
            </w:r>
            <w:proofErr w:type="spellEnd"/>
            <w:r>
              <w:rPr>
                <w:rFonts w:ascii="Times New Roman" w:hAnsi="Times New Roman"/>
                <w:szCs w:val="21"/>
              </w:rPr>
              <w:t xml:space="preserve"> products, including straight drill, screw tap, spiral fluted tap, Stainless steel drilling</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Főképpen </w:t>
            </w:r>
            <w:proofErr w:type="spellStart"/>
            <w:r>
              <w:rPr>
                <w:rFonts w:ascii="Times New Roman" w:hAnsi="Times New Roman"/>
                <w:szCs w:val="21"/>
                <w:lang w:val="hu-HU"/>
              </w:rPr>
              <w:t>Chengdu</w:t>
            </w:r>
            <w:proofErr w:type="spellEnd"/>
            <w:r>
              <w:rPr>
                <w:rFonts w:ascii="Times New Roman" w:hAnsi="Times New Roman"/>
                <w:szCs w:val="21"/>
                <w:lang w:val="hu-HU"/>
              </w:rPr>
              <w:t xml:space="preserve"> </w:t>
            </w:r>
            <w:proofErr w:type="spellStart"/>
            <w:r>
              <w:rPr>
                <w:rFonts w:ascii="Times New Roman" w:hAnsi="Times New Roman"/>
                <w:szCs w:val="21"/>
                <w:lang w:val="hu-HU"/>
              </w:rPr>
              <w:t>Shanggong</w:t>
            </w:r>
            <w:proofErr w:type="spellEnd"/>
            <w:r>
              <w:rPr>
                <w:rFonts w:ascii="Times New Roman" w:hAnsi="Times New Roman"/>
                <w:szCs w:val="21"/>
                <w:lang w:val="hu-HU"/>
              </w:rPr>
              <w:t xml:space="preserve"> termékek értékesítésével foglalkozik, beleértve a furdancsot, a menetfúrót, a csavart hornyú menetfúrót és a rozsdamentes acél fúrót.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tools product</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 a szerszám termékekhez</w:t>
            </w:r>
          </w:p>
        </w:tc>
      </w:tr>
      <w:tr w:rsidR="00416593" w:rsidTr="00416593">
        <w:trPr>
          <w:trHeight w:val="698"/>
        </w:trPr>
        <w:tc>
          <w:tcPr>
            <w:tcW w:w="632" w:type="dxa"/>
            <w:tcBorders>
              <w:right w:val="single" w:sz="4" w:space="0" w:color="auto"/>
            </w:tcBorders>
          </w:tcPr>
          <w:p w:rsidR="00416593" w:rsidRDefault="00416593" w:rsidP="00416593">
            <w:pPr>
              <w:jc w:val="center"/>
            </w:pPr>
            <w:r>
              <w:t>11</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Shuneng</w:t>
            </w:r>
            <w:proofErr w:type="spellEnd"/>
            <w:r>
              <w:rPr>
                <w:rFonts w:ascii="Times New Roman" w:hAnsi="Times New Roman"/>
                <w:szCs w:val="21"/>
              </w:rPr>
              <w:t xml:space="preserve"> Fastener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specialized in distributing and producing fastener, including grade 4.8 /8.8 /10.9/12.9 hexagon bolt,  grade 4 / 6 / 8 / 10 hex nut and other products</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Szakosodott rögzítő alkatrészek kereskedelmére és gyártására, beleértve a 4.8 / 8.8 / 10.9 / 12.9 kategóriájú </w:t>
            </w:r>
            <w:proofErr w:type="spellStart"/>
            <w:r>
              <w:rPr>
                <w:rFonts w:ascii="Times New Roman" w:hAnsi="Times New Roman"/>
                <w:szCs w:val="21"/>
                <w:lang w:val="hu-HU"/>
              </w:rPr>
              <w:t>hatlapfejű</w:t>
            </w:r>
            <w:proofErr w:type="spellEnd"/>
            <w:r>
              <w:rPr>
                <w:rFonts w:ascii="Times New Roman" w:hAnsi="Times New Roman"/>
                <w:szCs w:val="21"/>
                <w:lang w:val="hu-HU"/>
              </w:rPr>
              <w:t xml:space="preserve"> csavarokat, 4 /6 / 8 / 10 kategóriájú hatlapú anyákat és más termékeket.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fastener</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 a rögzítő alkatrészekhez</w:t>
            </w:r>
          </w:p>
        </w:tc>
      </w:tr>
      <w:tr w:rsidR="00416593" w:rsidTr="00416593">
        <w:trPr>
          <w:trHeight w:val="698"/>
        </w:trPr>
        <w:tc>
          <w:tcPr>
            <w:tcW w:w="632" w:type="dxa"/>
            <w:tcBorders>
              <w:right w:val="single" w:sz="4" w:space="0" w:color="auto"/>
            </w:tcBorders>
          </w:tcPr>
          <w:p w:rsidR="00416593" w:rsidRDefault="00416593" w:rsidP="00416593">
            <w:pPr>
              <w:jc w:val="center"/>
            </w:pPr>
            <w:r>
              <w:t>12</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smartTag w:uri="urn:schemas-microsoft-com:office:smarttags" w:element="PlaceType">
              <w:smartTag w:uri="urn:schemas-microsoft-com:office:smarttags" w:element="place">
                <w:smartTag w:uri="urn:schemas-microsoft-com:office:smarttags" w:element="City">
                  <w:r>
                    <w:rPr>
                      <w:rFonts w:ascii="Times New Roman" w:hAnsi="Times New Roman"/>
                      <w:szCs w:val="21"/>
                    </w:rPr>
                    <w:t>Chengdu</w:t>
                  </w:r>
                </w:smartTag>
              </w:smartTag>
            </w:smartTag>
            <w:r>
              <w:rPr>
                <w:rFonts w:ascii="Times New Roman" w:hAnsi="Times New Roman"/>
                <w:szCs w:val="21"/>
              </w:rPr>
              <w:t xml:space="preserve"> </w:t>
            </w:r>
            <w:proofErr w:type="spellStart"/>
            <w:r>
              <w:rPr>
                <w:rFonts w:ascii="Times New Roman" w:hAnsi="Times New Roman"/>
                <w:szCs w:val="21"/>
              </w:rPr>
              <w:t>Shuxiang</w:t>
            </w:r>
            <w:proofErr w:type="spellEnd"/>
            <w:r>
              <w:rPr>
                <w:rFonts w:ascii="Times New Roman" w:hAnsi="Times New Roman"/>
                <w:szCs w:val="21"/>
              </w:rPr>
              <w:t xml:space="preserve"> Electromechanical Equipment Co., Ltd..</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rPr>
            </w:pPr>
            <w:r>
              <w:rPr>
                <w:rFonts w:ascii="Times New Roman" w:hAnsi="Times New Roman"/>
                <w:szCs w:val="21"/>
              </w:rPr>
              <w:t>specialized in producing</w:t>
            </w:r>
            <w:r>
              <w:t xml:space="preserve"> </w:t>
            </w:r>
            <w:r>
              <w:rPr>
                <w:rFonts w:ascii="Times New Roman" w:hAnsi="Times New Roman"/>
              </w:rPr>
              <w:t>electromagnetic clutch and electromagnetic brake</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Elektromágneses tengelykapcsolókra és fékekre szakosodott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electromagnetic clutch and electromagnetic brake</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Elektromágneses tengelykapcsoló és fék 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13</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proofErr w:type="spellStart"/>
            <w:r>
              <w:rPr>
                <w:rFonts w:ascii="Times New Roman" w:hAnsi="Times New Roman"/>
                <w:szCs w:val="21"/>
              </w:rPr>
              <w:t>Longquan</w:t>
            </w:r>
            <w:proofErr w:type="spellEnd"/>
            <w:r>
              <w:rPr>
                <w:rFonts w:ascii="Times New Roman" w:hAnsi="Times New Roman"/>
                <w:szCs w:val="21"/>
              </w:rPr>
              <w:t xml:space="preserve"> </w:t>
            </w:r>
            <w:proofErr w:type="spellStart"/>
            <w:r>
              <w:rPr>
                <w:rFonts w:ascii="Times New Roman" w:hAnsi="Times New Roman"/>
                <w:szCs w:val="21"/>
              </w:rPr>
              <w:t>Lantian</w:t>
            </w:r>
            <w:proofErr w:type="spellEnd"/>
            <w:r>
              <w:rPr>
                <w:rFonts w:ascii="Times New Roman" w:hAnsi="Times New Roman"/>
                <w:szCs w:val="21"/>
              </w:rPr>
              <w:t xml:space="preserve"> </w:t>
            </w:r>
            <w:proofErr w:type="spellStart"/>
            <w:r>
              <w:rPr>
                <w:rFonts w:ascii="Times New Roman" w:hAnsi="Times New Roman"/>
                <w:szCs w:val="21"/>
              </w:rPr>
              <w:t>Pengye</w:t>
            </w:r>
            <w:proofErr w:type="spellEnd"/>
            <w:r>
              <w:rPr>
                <w:rFonts w:ascii="Times New Roman" w:hAnsi="Times New Roman"/>
                <w:szCs w:val="21"/>
              </w:rPr>
              <w:t xml:space="preserve">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distributing steel structure, railings, racks, canopy</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Acélszerkezetek, rácsok, állványok, előtelők forgalmazása</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and producers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és gyártók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14</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Chengdu Globe Castor Materials Co., Ltd.</w:t>
            </w:r>
          </w:p>
        </w:tc>
        <w:tc>
          <w:tcPr>
            <w:tcW w:w="1837"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specialized in producing global caster</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Globális önbeálló kerekek gyártására szakosodott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global caster</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Globális önbeálló kerék 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15</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Sichuan Jing </w:t>
            </w:r>
            <w:proofErr w:type="spellStart"/>
            <w:r>
              <w:rPr>
                <w:rFonts w:ascii="Times New Roman" w:hAnsi="Times New Roman"/>
                <w:szCs w:val="21"/>
              </w:rPr>
              <w:t>Changcheng</w:t>
            </w:r>
            <w:proofErr w:type="spellEnd"/>
            <w:r>
              <w:rPr>
                <w:rFonts w:ascii="Times New Roman" w:hAnsi="Times New Roman"/>
                <w:szCs w:val="21"/>
              </w:rPr>
              <w:t xml:space="preserve"> Electric Appliance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specialized in high-voltage and low-voltage apparatus, transformers</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Nagy- és kisfeszültségű berendezésekre, transzformátorokra szakosodott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16</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proofErr w:type="spellStart"/>
            <w:r>
              <w:rPr>
                <w:rFonts w:ascii="Times New Roman" w:hAnsi="Times New Roman"/>
                <w:szCs w:val="21"/>
              </w:rPr>
              <w:t>Guo’an</w:t>
            </w:r>
            <w:proofErr w:type="spellEnd"/>
            <w:r>
              <w:rPr>
                <w:rFonts w:ascii="Times New Roman" w:hAnsi="Times New Roman"/>
                <w:szCs w:val="21"/>
              </w:rPr>
              <w:t xml:space="preserve"> Construction Machinery Processing Department</w:t>
            </w:r>
          </w:p>
        </w:tc>
        <w:tc>
          <w:tcPr>
            <w:tcW w:w="1837"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producing high strength water stop screw, High-strength screw, screw water stop pull, zipper pulls, and zipper pulls water-stop.</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Nagyszilárdságú vízzáró csavarok, nagyszilárdságú csavarok, csavaros vízzáró fogantyú, cipzár fogantyúk, vízzáró cipzár fogantyúk</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lastRenderedPageBreak/>
              <w:t>17</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Jinniu</w:t>
            </w:r>
            <w:proofErr w:type="spellEnd"/>
            <w:r>
              <w:rPr>
                <w:rFonts w:ascii="Times New Roman" w:hAnsi="Times New Roman"/>
                <w:szCs w:val="21"/>
              </w:rPr>
              <w:t xml:space="preserve"> District </w:t>
            </w:r>
            <w:proofErr w:type="spellStart"/>
            <w:r>
              <w:rPr>
                <w:rFonts w:ascii="Times New Roman" w:hAnsi="Times New Roman"/>
                <w:szCs w:val="21"/>
              </w:rPr>
              <w:t>Chengzhong</w:t>
            </w:r>
            <w:proofErr w:type="spellEnd"/>
            <w:r>
              <w:rPr>
                <w:rFonts w:ascii="Times New Roman" w:hAnsi="Times New Roman"/>
                <w:szCs w:val="21"/>
              </w:rPr>
              <w:t xml:space="preserve"> Hydraulic Components Trading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engaged in the production and sales of hydraulic components, hydraulic cylinder, hydraulic system, manifold block, hydraulic air cooler and hydraulic non-standard equipment. Based on the product development, design, and manufacture, we currently sell all kinds of HP, MP and LP oil pump, reversing valve, speed control valve, flow valve, proportional valve, plug-in valve, hydraulic system, oil cylinder, hydraulic pump, hydraulic lubrication station, hydraulic central console, </w:t>
            </w:r>
            <w:proofErr w:type="spellStart"/>
            <w:r>
              <w:rPr>
                <w:rFonts w:ascii="Times New Roman" w:hAnsi="Times New Roman"/>
                <w:szCs w:val="21"/>
              </w:rPr>
              <w:t>etc</w:t>
            </w:r>
            <w:proofErr w:type="spellEnd"/>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Hidraulikus komponensek, hidraulikus hengerek, rendszerek, elágazó csőidomok, hidraulikus levegő hűtők, és nem-szabványos hidraulikus berendezések gyártásával foglalkozik. Termékfejlesztés, tervezés és gyártás alapján jelenleg mindenfajta magas (HP), közepes (MP) és alacsony nyomású (LP) olajszivattyút, átváltó, sebesség szabályozó, áramlási, arányos és dugaszolható szelepet, hidraulikus rendszert, olajhengert, hidraulikus szivattyút, hidraulikus kenési állomást, hidraulikus központi konzolt stb. árusítunk.</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hydraulic components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Hidraulikus komponens 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18</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Sichuan </w:t>
            </w:r>
            <w:proofErr w:type="spellStart"/>
            <w:r>
              <w:rPr>
                <w:rFonts w:ascii="Times New Roman" w:hAnsi="Times New Roman"/>
                <w:szCs w:val="21"/>
              </w:rPr>
              <w:t>Aifold</w:t>
            </w:r>
            <w:proofErr w:type="spellEnd"/>
            <w:r>
              <w:rPr>
                <w:rFonts w:ascii="Times New Roman" w:hAnsi="Times New Roman"/>
                <w:szCs w:val="21"/>
              </w:rPr>
              <w:t xml:space="preserve"> Trading Co., Ltd. </w:t>
            </w:r>
            <w:proofErr w:type="spellStart"/>
            <w:r>
              <w:rPr>
                <w:rFonts w:ascii="Times New Roman" w:hAnsi="Times New Roman"/>
                <w:szCs w:val="21"/>
              </w:rPr>
              <w:t>Co.,Ltd</w:t>
            </w:r>
            <w:proofErr w:type="spellEnd"/>
            <w:r>
              <w:rPr>
                <w:rFonts w:ascii="Times New Roman" w:hAnsi="Times New Roman"/>
                <w:szCs w:val="21"/>
              </w:rPr>
              <w:t>.</w:t>
            </w:r>
          </w:p>
        </w:tc>
        <w:tc>
          <w:tcPr>
            <w:tcW w:w="1837" w:type="dxa"/>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selling bearings products (deep groove ball bearings/angular contact ball bearings/cylindrical roller bearing/spherical roller bearing),KML and HANK brand customized and non-standardized bearing</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Csapágy termékek (mélyhornyú golyóscsapágyak, ferde hatásvonalú golyóscsapágyak, hengergörgős csapágyak, önbeálló görgős csapágyak) KML és HANK márkájú rendelésre készült és nem-szabványos csapágyak árusítása</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bearing importer and exporter</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Csapágy importőrök és exportőrök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19</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Tianlu</w:t>
            </w:r>
            <w:proofErr w:type="spellEnd"/>
            <w:r>
              <w:rPr>
                <w:rFonts w:ascii="Times New Roman" w:hAnsi="Times New Roman"/>
                <w:szCs w:val="21"/>
              </w:rPr>
              <w:t xml:space="preserve"> Materials Co. , Ltd</w:t>
            </w:r>
          </w:p>
        </w:tc>
        <w:tc>
          <w:tcPr>
            <w:tcW w:w="1837" w:type="dxa"/>
            <w:tcBorders>
              <w:left w:val="single" w:sz="4" w:space="0" w:color="auto"/>
              <w:right w:val="single" w:sz="4" w:space="0" w:color="auto"/>
            </w:tcBorders>
          </w:tcPr>
          <w:p w:rsidR="00416593" w:rsidRDefault="00416593" w:rsidP="00416593">
            <w:pPr>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mainly specialized in </w:t>
            </w:r>
            <w:proofErr w:type="spellStart"/>
            <w:r>
              <w:rPr>
                <w:rFonts w:ascii="Times New Roman" w:hAnsi="Times New Roman"/>
                <w:szCs w:val="21"/>
              </w:rPr>
              <w:t>Jinchen</w:t>
            </w:r>
            <w:proofErr w:type="spellEnd"/>
            <w:r>
              <w:rPr>
                <w:rFonts w:ascii="Times New Roman" w:hAnsi="Times New Roman"/>
                <w:szCs w:val="21"/>
              </w:rPr>
              <w:t xml:space="preserve"> Portable Bag Closer</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Főképpen a </w:t>
            </w:r>
            <w:proofErr w:type="spellStart"/>
            <w:r>
              <w:rPr>
                <w:rFonts w:ascii="Times New Roman" w:hAnsi="Times New Roman"/>
                <w:szCs w:val="21"/>
                <w:lang w:val="hu-HU"/>
              </w:rPr>
              <w:t>Jinchen</w:t>
            </w:r>
            <w:proofErr w:type="spellEnd"/>
            <w:r>
              <w:rPr>
                <w:rFonts w:ascii="Times New Roman" w:hAnsi="Times New Roman"/>
                <w:szCs w:val="21"/>
                <w:lang w:val="hu-HU"/>
              </w:rPr>
              <w:t xml:space="preserve"> hordozható csomagzáró szerkezetre szakosodott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20</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Chengdu </w:t>
            </w:r>
            <w:proofErr w:type="spellStart"/>
            <w:r>
              <w:rPr>
                <w:rFonts w:ascii="Times New Roman" w:hAnsi="Times New Roman"/>
                <w:szCs w:val="21"/>
              </w:rPr>
              <w:t>Nengxiang</w:t>
            </w:r>
            <w:proofErr w:type="spellEnd"/>
            <w:r>
              <w:rPr>
                <w:rFonts w:ascii="Times New Roman" w:hAnsi="Times New Roman"/>
                <w:szCs w:val="21"/>
              </w:rPr>
              <w:t xml:space="preserve"> Trading Co., Ltd.</w:t>
            </w:r>
          </w:p>
        </w:tc>
        <w:tc>
          <w:tcPr>
            <w:tcW w:w="1837" w:type="dxa"/>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Specialized in importing and exporting standard parts, steel structure, grade 10.9 high strength bolts, rod, bracket, expansion bolts, chemical anchor bolt, dry wall screw, core pulling rivets, iron rivets, </w:t>
            </w:r>
            <w:r>
              <w:rPr>
                <w:rFonts w:ascii="Times New Roman" w:hAnsi="Times New Roman"/>
                <w:szCs w:val="21"/>
              </w:rPr>
              <w:lastRenderedPageBreak/>
              <w:t>drilling screw,  special steel structure body, rope card, T screw, belt screw</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lastRenderedPageBreak/>
              <w:t xml:space="preserve">Szabványos alkatrészek, acélszerkezetek, 10.9 minőségi osztályú nagy szilárdságú csavarok, rudak, csapágybakok, terpesztő csavarok, kémiai horgonycsavarok, száraz fali csavarok, magkihúzós szegecsek, </w:t>
            </w:r>
            <w:r>
              <w:rPr>
                <w:rFonts w:ascii="Times New Roman" w:hAnsi="Times New Roman"/>
                <w:szCs w:val="21"/>
                <w:lang w:val="hu-HU"/>
              </w:rPr>
              <w:lastRenderedPageBreak/>
              <w:t>vasszegecsek, fúró csavarok, speciális acélszerkezetű testek, kötél kártyák, T-csavarok és szíjzár csavarok importálására és exportálására szakosodott</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lastRenderedPageBreak/>
              <w:t>looking for mechanical parts importer and exporter</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Mechanikai alkatrész importőrök és exportőrök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lastRenderedPageBreak/>
              <w:t>21</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r>
              <w:rPr>
                <w:rFonts w:ascii="Times New Roman" w:hAnsi="Times New Roman"/>
                <w:szCs w:val="21"/>
              </w:rPr>
              <w:t xml:space="preserve">Sales Center of Chengdu </w:t>
            </w:r>
            <w:proofErr w:type="spellStart"/>
            <w:r>
              <w:rPr>
                <w:rFonts w:ascii="Times New Roman" w:hAnsi="Times New Roman"/>
                <w:szCs w:val="21"/>
              </w:rPr>
              <w:t>Chengliang</w:t>
            </w:r>
            <w:proofErr w:type="spellEnd"/>
            <w:r>
              <w:rPr>
                <w:rFonts w:ascii="Times New Roman" w:hAnsi="Times New Roman"/>
                <w:szCs w:val="21"/>
              </w:rPr>
              <w:t xml:space="preserve"> Tools Groups Co., Ltd</w:t>
            </w:r>
          </w:p>
        </w:tc>
        <w:tc>
          <w:tcPr>
            <w:tcW w:w="1837" w:type="dxa"/>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Mechanical tools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Gépi szerszámok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specialized in the research and development and manufacturing of general measuring tools, general cutting tools, CNC cutting tools, carbide blade, CNC special machine tool, instruments and auto and motorcycle inspection tools; its products covers five major categories, more than 600 varieties and tens of thousands of specifications, including drill, screw tap, threading die, milling cutter, calipers, micrometer, scale, reamer, turning tool, CNC tool, etc.  </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Általános mérőeszközök, általános forgácsoló szerszámok, CNC forgácsoló szerszámok, karbid betétes kések, speciális CNC gépi szerszámok, műszerek és autó és motorkerékpár ellenőrző eszközök, kutatására fejlesztésére és gyártására szakosodott; termékei öt kategóriát, több mint 600 változatot, termékek tízezreit ölelik fel, beleértve a fúrókat, menetfúrókat, menetmetszőket, marókat, mérőkörzőket, mikrométereket, mércéket, dörzsárakat, esztergakéseket, CNC késeket stb.</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agents of machine tools, tool blades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Gépi szerszám és forgácsoló kés 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t>22</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proofErr w:type="spellStart"/>
            <w:r>
              <w:rPr>
                <w:rFonts w:ascii="Times New Roman" w:hAnsi="Times New Roman"/>
                <w:szCs w:val="21"/>
              </w:rPr>
              <w:t>Luzhou</w:t>
            </w:r>
            <w:proofErr w:type="spellEnd"/>
            <w:r>
              <w:rPr>
                <w:rFonts w:ascii="Times New Roman" w:hAnsi="Times New Roman"/>
                <w:szCs w:val="21"/>
              </w:rPr>
              <w:t xml:space="preserve"> </w:t>
            </w:r>
            <w:proofErr w:type="spellStart"/>
            <w:r>
              <w:rPr>
                <w:rFonts w:ascii="Times New Roman" w:hAnsi="Times New Roman"/>
                <w:szCs w:val="21"/>
              </w:rPr>
              <w:t>Zhongquan</w:t>
            </w:r>
            <w:proofErr w:type="spellEnd"/>
            <w:r>
              <w:rPr>
                <w:rFonts w:ascii="Times New Roman" w:hAnsi="Times New Roman"/>
                <w:szCs w:val="21"/>
              </w:rPr>
              <w:t xml:space="preserve"> Pump Co., Ltd.</w:t>
            </w:r>
          </w:p>
        </w:tc>
        <w:tc>
          <w:tcPr>
            <w:tcW w:w="1837" w:type="dxa"/>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és fémáru,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distributing HYL, HYW series sewage lifter, oil-water separator, centrifugal pump, the XBD series fire-fighting pump, constant tangent pump, WQ, JYWQ series sewage pump, XBD submersible pump, GDL, DL multistage pump, HYOS double-suction pump, chemical pump, self-priming pump, frequency no negative water supply equipment, fire sets of water supply equipment, frequency </w:t>
            </w:r>
            <w:r>
              <w:rPr>
                <w:rFonts w:ascii="Times New Roman" w:hAnsi="Times New Roman"/>
                <w:szCs w:val="21"/>
              </w:rPr>
              <w:lastRenderedPageBreak/>
              <w:t>of water supply equipment, XBC diesel engine fire-fighting pump group, HYK series electrical control cabinets and stainless steel tank</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lastRenderedPageBreak/>
              <w:t xml:space="preserve">HYL, HYW sorozatú szennyvíz átemelőkkel, olaj-víz szeparátorokkal, centrifugál szivattyúkkal, XBD sorozatú tűzoltószivattyúkkal, konstans tangenciális szivattyúkkal, WQ, JYWQ sorozatú szennyvízszivattyúkkal XBD búvárszivattyúkkal, GDL, DL többfokozatú szivattyúkkal, HYOS kettős beömlésű szivattyúkkal, vegyipari szivattyúkkal, önfelszívó szivattyúkkal, nem-negatív </w:t>
            </w:r>
            <w:r>
              <w:rPr>
                <w:rFonts w:ascii="Times New Roman" w:hAnsi="Times New Roman"/>
                <w:szCs w:val="21"/>
                <w:lang w:val="hu-HU"/>
              </w:rPr>
              <w:lastRenderedPageBreak/>
              <w:t>frekvenciájú vízellátó berendezésekkel, a vízellátó berendezések tűzoltó készleteivel, frekvenciás vízellátó berendezésekkel, XBC Diesel-motoros tűzoltó szivattyúcsoportokkal, HYK sorozatú villamos vezérlő szekrényekkel és rozsdamentes acél tartályokkal kereskedik.</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lastRenderedPageBreak/>
              <w:t>looking for agents</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Ügynökök keresése</w:t>
            </w:r>
          </w:p>
        </w:tc>
      </w:tr>
      <w:tr w:rsidR="00416593" w:rsidTr="00416593">
        <w:trPr>
          <w:trHeight w:val="698"/>
        </w:trPr>
        <w:tc>
          <w:tcPr>
            <w:tcW w:w="632" w:type="dxa"/>
            <w:tcBorders>
              <w:right w:val="single" w:sz="4" w:space="0" w:color="auto"/>
            </w:tcBorders>
          </w:tcPr>
          <w:p w:rsidR="00416593" w:rsidRDefault="00A226F8" w:rsidP="00416593">
            <w:pPr>
              <w:jc w:val="center"/>
              <w:rPr>
                <w:lang w:val="hu-HU"/>
              </w:rPr>
            </w:pPr>
            <w:r>
              <w:rPr>
                <w:lang w:val="hu-HU"/>
              </w:rPr>
              <w:lastRenderedPageBreak/>
              <w:t>23</w:t>
            </w:r>
          </w:p>
        </w:tc>
        <w:tc>
          <w:tcPr>
            <w:tcW w:w="2293" w:type="dxa"/>
            <w:tcBorders>
              <w:left w:val="single" w:sz="4" w:space="0" w:color="auto"/>
              <w:right w:val="single" w:sz="4" w:space="0" w:color="auto"/>
            </w:tcBorders>
            <w:vAlign w:val="center"/>
          </w:tcPr>
          <w:p w:rsidR="00416593" w:rsidRDefault="00416593" w:rsidP="00416593">
            <w:pPr>
              <w:jc w:val="center"/>
              <w:rPr>
                <w:rFonts w:ascii="Times New Roman" w:hAnsi="Times New Roman"/>
                <w:szCs w:val="21"/>
              </w:rPr>
            </w:pPr>
            <w:proofErr w:type="spellStart"/>
            <w:r>
              <w:rPr>
                <w:rFonts w:ascii="Times New Roman" w:hAnsi="Times New Roman"/>
                <w:szCs w:val="21"/>
              </w:rPr>
              <w:t>Leshan</w:t>
            </w:r>
            <w:proofErr w:type="spellEnd"/>
            <w:r>
              <w:rPr>
                <w:rFonts w:ascii="Times New Roman" w:hAnsi="Times New Roman"/>
              </w:rPr>
              <w:t xml:space="preserve"> </w:t>
            </w:r>
            <w:proofErr w:type="spellStart"/>
            <w:r>
              <w:rPr>
                <w:rFonts w:ascii="Times New Roman" w:hAnsi="Times New Roman"/>
              </w:rPr>
              <w:t>Yongwang</w:t>
            </w:r>
            <w:proofErr w:type="spellEnd"/>
            <w:r>
              <w:rPr>
                <w:rFonts w:ascii="Times New Roman" w:hAnsi="Times New Roman"/>
              </w:rPr>
              <w:t xml:space="preserve"> </w:t>
            </w:r>
            <w:r>
              <w:rPr>
                <w:rFonts w:ascii="Times New Roman" w:hAnsi="Times New Roman"/>
                <w:szCs w:val="21"/>
              </w:rPr>
              <w:t>Hardware Sales Department</w:t>
            </w:r>
          </w:p>
        </w:tc>
        <w:tc>
          <w:tcPr>
            <w:tcW w:w="1837" w:type="dxa"/>
            <w:tcBorders>
              <w:left w:val="single" w:sz="4" w:space="0" w:color="auto"/>
              <w:right w:val="single" w:sz="4" w:space="0" w:color="auto"/>
            </w:tcBorders>
            <w:vAlign w:val="center"/>
          </w:tcPr>
          <w:p w:rsidR="00416593" w:rsidRDefault="00416593" w:rsidP="00416593">
            <w:pPr>
              <w:rPr>
                <w:rFonts w:ascii="Times New Roman" w:hAnsi="Times New Roman"/>
                <w:szCs w:val="21"/>
              </w:rPr>
            </w:pPr>
            <w:r>
              <w:rPr>
                <w:rFonts w:ascii="Times New Roman" w:hAnsi="Times New Roman"/>
                <w:szCs w:val="21"/>
              </w:rPr>
              <w:t>Hardware&amp; Electro-mechanical products</w:t>
            </w:r>
          </w:p>
        </w:tc>
        <w:tc>
          <w:tcPr>
            <w:tcW w:w="1767" w:type="dxa"/>
            <w:tcBorders>
              <w:left w:val="single" w:sz="4" w:space="0" w:color="auto"/>
              <w:right w:val="single" w:sz="4" w:space="0" w:color="auto"/>
            </w:tcBorders>
            <w:vAlign w:val="center"/>
          </w:tcPr>
          <w:p w:rsidR="00416593" w:rsidRDefault="00416593" w:rsidP="00416593">
            <w:pPr>
              <w:jc w:val="left"/>
              <w:rPr>
                <w:rFonts w:ascii="Times New Roman" w:hAnsi="Times New Roman"/>
                <w:szCs w:val="21"/>
                <w:lang w:val="hu-HU"/>
              </w:rPr>
            </w:pPr>
            <w:r>
              <w:rPr>
                <w:rFonts w:ascii="Times New Roman" w:hAnsi="Times New Roman"/>
                <w:szCs w:val="21"/>
                <w:lang w:val="hu-HU"/>
              </w:rPr>
              <w:t>Vas-, fémáru és elektromechanikai termékek</w:t>
            </w:r>
          </w:p>
        </w:tc>
        <w:tc>
          <w:tcPr>
            <w:tcW w:w="2781"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 xml:space="preserve">selling brand sanitary fittings, including JOMOO, </w:t>
            </w:r>
            <w:proofErr w:type="spellStart"/>
            <w:r>
              <w:rPr>
                <w:rFonts w:ascii="Times New Roman" w:hAnsi="Times New Roman"/>
                <w:szCs w:val="21"/>
              </w:rPr>
              <w:t>Kadaq</w:t>
            </w:r>
            <w:proofErr w:type="spellEnd"/>
            <w:r>
              <w:rPr>
                <w:rFonts w:ascii="Times New Roman" w:hAnsi="Times New Roman"/>
                <w:szCs w:val="21"/>
              </w:rPr>
              <w:t xml:space="preserve">, </w:t>
            </w:r>
            <w:proofErr w:type="spellStart"/>
            <w:r>
              <w:rPr>
                <w:rFonts w:ascii="Times New Roman" w:hAnsi="Times New Roman"/>
                <w:szCs w:val="21"/>
              </w:rPr>
              <w:t>Gesac</w:t>
            </w:r>
            <w:proofErr w:type="spellEnd"/>
            <w:r>
              <w:rPr>
                <w:rFonts w:ascii="Times New Roman" w:hAnsi="Times New Roman"/>
                <w:szCs w:val="21"/>
              </w:rPr>
              <w:t xml:space="preserve">, </w:t>
            </w:r>
            <w:proofErr w:type="spellStart"/>
            <w:r>
              <w:rPr>
                <w:rFonts w:ascii="Times New Roman" w:hAnsi="Times New Roman"/>
                <w:szCs w:val="21"/>
              </w:rPr>
              <w:t>Shennisi</w:t>
            </w:r>
            <w:proofErr w:type="spellEnd"/>
            <w:r>
              <w:rPr>
                <w:rFonts w:ascii="Times New Roman" w:hAnsi="Times New Roman"/>
                <w:szCs w:val="21"/>
              </w:rPr>
              <w:t xml:space="preserve">, </w:t>
            </w:r>
            <w:proofErr w:type="spellStart"/>
            <w:r>
              <w:rPr>
                <w:rFonts w:ascii="Times New Roman" w:hAnsi="Times New Roman"/>
                <w:szCs w:val="21"/>
              </w:rPr>
              <w:t>Mingshida</w:t>
            </w:r>
            <w:proofErr w:type="spellEnd"/>
            <w:r>
              <w:rPr>
                <w:rFonts w:ascii="Times New Roman" w:hAnsi="Times New Roman"/>
                <w:szCs w:val="21"/>
              </w:rPr>
              <w:t xml:space="preserve">; brand gas appliance, including SAST, </w:t>
            </w:r>
            <w:proofErr w:type="spellStart"/>
            <w:r>
              <w:rPr>
                <w:rFonts w:ascii="Times New Roman" w:hAnsi="Times New Roman"/>
                <w:szCs w:val="21"/>
              </w:rPr>
              <w:t>Jiedi</w:t>
            </w:r>
            <w:proofErr w:type="spellEnd"/>
            <w:r>
              <w:rPr>
                <w:rFonts w:ascii="Times New Roman" w:hAnsi="Times New Roman"/>
                <w:szCs w:val="21"/>
              </w:rPr>
              <w:t xml:space="preserve">, </w:t>
            </w:r>
            <w:proofErr w:type="spellStart"/>
            <w:r>
              <w:rPr>
                <w:rFonts w:ascii="Times New Roman" w:hAnsi="Times New Roman"/>
                <w:szCs w:val="21"/>
              </w:rPr>
              <w:t>Peskoe</w:t>
            </w:r>
            <w:proofErr w:type="spellEnd"/>
            <w:r>
              <w:rPr>
                <w:rFonts w:ascii="Times New Roman" w:hAnsi="Times New Roman"/>
                <w:szCs w:val="21"/>
              </w:rPr>
              <w:t>, Sakura, etc.; brand pipe, including Kinder, HSBC, River Road, Jinzhou and other brands. Beside, mainly engaged in selling hardware tools(manual/electric/ pneumatic/cutting tools,) and hardware parts (blades/</w:t>
            </w:r>
            <w:proofErr w:type="spellStart"/>
            <w:r>
              <w:rPr>
                <w:rFonts w:ascii="Times New Roman" w:hAnsi="Times New Roman"/>
                <w:szCs w:val="21"/>
              </w:rPr>
              <w:t>mould</w:t>
            </w:r>
            <w:proofErr w:type="spellEnd"/>
            <w:r>
              <w:rPr>
                <w:rFonts w:ascii="Times New Roman" w:hAnsi="Times New Roman"/>
              </w:rPr>
              <w:t xml:space="preserve"> </w:t>
            </w:r>
            <w:r>
              <w:rPr>
                <w:rFonts w:ascii="Times New Roman" w:hAnsi="Times New Roman"/>
                <w:szCs w:val="21"/>
              </w:rPr>
              <w:t>/valve/fastener/pump)</w:t>
            </w:r>
          </w:p>
        </w:tc>
        <w:tc>
          <w:tcPr>
            <w:tcW w:w="3072" w:type="dxa"/>
            <w:tcBorders>
              <w:left w:val="single" w:sz="4" w:space="0" w:color="auto"/>
              <w:righ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 xml:space="preserve">Védjegyezett szaniter szerelvények, beleértve a JOMOO, </w:t>
            </w:r>
            <w:proofErr w:type="spellStart"/>
            <w:r>
              <w:rPr>
                <w:rFonts w:ascii="Times New Roman" w:hAnsi="Times New Roman"/>
                <w:szCs w:val="21"/>
                <w:lang w:val="hu-HU"/>
              </w:rPr>
              <w:t>Kadaq</w:t>
            </w:r>
            <w:proofErr w:type="spellEnd"/>
            <w:r>
              <w:rPr>
                <w:rFonts w:ascii="Times New Roman" w:hAnsi="Times New Roman"/>
                <w:szCs w:val="21"/>
                <w:lang w:val="hu-HU"/>
              </w:rPr>
              <w:t xml:space="preserve">, </w:t>
            </w:r>
            <w:proofErr w:type="spellStart"/>
            <w:r>
              <w:rPr>
                <w:rFonts w:ascii="Times New Roman" w:hAnsi="Times New Roman"/>
                <w:szCs w:val="21"/>
                <w:lang w:val="hu-HU"/>
              </w:rPr>
              <w:t>Gesac</w:t>
            </w:r>
            <w:proofErr w:type="spellEnd"/>
            <w:r>
              <w:rPr>
                <w:rFonts w:ascii="Times New Roman" w:hAnsi="Times New Roman"/>
                <w:szCs w:val="21"/>
                <w:lang w:val="hu-HU"/>
              </w:rPr>
              <w:t xml:space="preserve">, </w:t>
            </w:r>
            <w:proofErr w:type="spellStart"/>
            <w:r>
              <w:rPr>
                <w:rFonts w:ascii="Times New Roman" w:hAnsi="Times New Roman"/>
                <w:szCs w:val="21"/>
                <w:lang w:val="hu-HU"/>
              </w:rPr>
              <w:t>Shennisi</w:t>
            </w:r>
            <w:proofErr w:type="spellEnd"/>
            <w:r>
              <w:rPr>
                <w:rFonts w:ascii="Times New Roman" w:hAnsi="Times New Roman"/>
                <w:szCs w:val="21"/>
                <w:lang w:val="hu-HU"/>
              </w:rPr>
              <w:t xml:space="preserve">, </w:t>
            </w:r>
            <w:proofErr w:type="spellStart"/>
            <w:r>
              <w:rPr>
                <w:rFonts w:ascii="Times New Roman" w:hAnsi="Times New Roman"/>
                <w:szCs w:val="21"/>
                <w:lang w:val="hu-HU"/>
              </w:rPr>
              <w:t>Mingshida</w:t>
            </w:r>
            <w:proofErr w:type="spellEnd"/>
            <w:r>
              <w:rPr>
                <w:rFonts w:ascii="Times New Roman" w:hAnsi="Times New Roman"/>
                <w:szCs w:val="21"/>
                <w:lang w:val="hu-HU"/>
              </w:rPr>
              <w:t xml:space="preserve"> szerelvényeket, gázkészülékek, beleértve a SAST, </w:t>
            </w:r>
            <w:proofErr w:type="spellStart"/>
            <w:r>
              <w:rPr>
                <w:rFonts w:ascii="Times New Roman" w:hAnsi="Times New Roman"/>
                <w:szCs w:val="21"/>
                <w:lang w:val="hu-HU"/>
              </w:rPr>
              <w:t>Jiedi</w:t>
            </w:r>
            <w:proofErr w:type="spellEnd"/>
            <w:r>
              <w:rPr>
                <w:rFonts w:ascii="Times New Roman" w:hAnsi="Times New Roman"/>
                <w:szCs w:val="21"/>
                <w:lang w:val="hu-HU"/>
              </w:rPr>
              <w:t xml:space="preserve">, </w:t>
            </w:r>
            <w:proofErr w:type="spellStart"/>
            <w:r>
              <w:rPr>
                <w:rFonts w:ascii="Times New Roman" w:hAnsi="Times New Roman"/>
                <w:szCs w:val="21"/>
                <w:lang w:val="hu-HU"/>
              </w:rPr>
              <w:t>Peskoe</w:t>
            </w:r>
            <w:proofErr w:type="spellEnd"/>
            <w:r>
              <w:rPr>
                <w:rFonts w:ascii="Times New Roman" w:hAnsi="Times New Roman"/>
                <w:szCs w:val="21"/>
                <w:lang w:val="hu-HU"/>
              </w:rPr>
              <w:t xml:space="preserve">, </w:t>
            </w:r>
            <w:proofErr w:type="spellStart"/>
            <w:r>
              <w:rPr>
                <w:rFonts w:ascii="Times New Roman" w:hAnsi="Times New Roman"/>
                <w:szCs w:val="21"/>
                <w:lang w:val="hu-HU"/>
              </w:rPr>
              <w:t>Sakura</w:t>
            </w:r>
            <w:proofErr w:type="spellEnd"/>
            <w:r>
              <w:rPr>
                <w:rFonts w:ascii="Times New Roman" w:hAnsi="Times New Roman"/>
                <w:szCs w:val="21"/>
                <w:lang w:val="hu-HU"/>
              </w:rPr>
              <w:t xml:space="preserve"> stb.; védjegyezett csövek, beleértve a Kinder, HSBC, </w:t>
            </w:r>
            <w:proofErr w:type="spellStart"/>
            <w:r>
              <w:rPr>
                <w:rFonts w:ascii="Times New Roman" w:hAnsi="Times New Roman"/>
                <w:szCs w:val="21"/>
                <w:lang w:val="hu-HU"/>
              </w:rPr>
              <w:t>River</w:t>
            </w:r>
            <w:proofErr w:type="spellEnd"/>
            <w:r>
              <w:rPr>
                <w:rFonts w:ascii="Times New Roman" w:hAnsi="Times New Roman"/>
                <w:szCs w:val="21"/>
                <w:lang w:val="hu-HU"/>
              </w:rPr>
              <w:t xml:space="preserve"> </w:t>
            </w:r>
            <w:proofErr w:type="spellStart"/>
            <w:r>
              <w:rPr>
                <w:rFonts w:ascii="Times New Roman" w:hAnsi="Times New Roman"/>
                <w:szCs w:val="21"/>
                <w:lang w:val="hu-HU"/>
              </w:rPr>
              <w:t>Road</w:t>
            </w:r>
            <w:proofErr w:type="spellEnd"/>
            <w:r>
              <w:rPr>
                <w:rFonts w:ascii="Times New Roman" w:hAnsi="Times New Roman"/>
                <w:szCs w:val="21"/>
                <w:lang w:val="hu-HU"/>
              </w:rPr>
              <w:t xml:space="preserve">, </w:t>
            </w:r>
            <w:proofErr w:type="spellStart"/>
            <w:r>
              <w:rPr>
                <w:rFonts w:ascii="Times New Roman" w:hAnsi="Times New Roman"/>
                <w:szCs w:val="21"/>
                <w:lang w:val="hu-HU"/>
              </w:rPr>
              <w:t>Jinzhou</w:t>
            </w:r>
            <w:proofErr w:type="spellEnd"/>
            <w:r>
              <w:rPr>
                <w:rFonts w:ascii="Times New Roman" w:hAnsi="Times New Roman"/>
                <w:szCs w:val="21"/>
                <w:lang w:val="hu-HU"/>
              </w:rPr>
              <w:t xml:space="preserve"> és más márkájúakat, árusítása. Ezen kívül vas- és fémmegmunkáló szerszámok (kézi, villamos, pneumatikus forgácsoló szerszámok) és szerszám alkatrészek (kések, öntőformák, szelepek, rögzítők, szivattyúk) árusításával is foglalkozik</w:t>
            </w:r>
          </w:p>
        </w:tc>
        <w:tc>
          <w:tcPr>
            <w:tcW w:w="1949" w:type="dxa"/>
            <w:tcBorders>
              <w:left w:val="single" w:sz="4" w:space="0" w:color="auto"/>
              <w:right w:val="single" w:sz="4" w:space="0" w:color="auto"/>
            </w:tcBorders>
          </w:tcPr>
          <w:p w:rsidR="00416593" w:rsidRDefault="00416593" w:rsidP="00416593">
            <w:pPr>
              <w:jc w:val="left"/>
              <w:rPr>
                <w:rFonts w:ascii="Times New Roman" w:hAnsi="Times New Roman"/>
                <w:szCs w:val="21"/>
              </w:rPr>
            </w:pPr>
            <w:r>
              <w:rPr>
                <w:rFonts w:ascii="Times New Roman" w:hAnsi="Times New Roman"/>
                <w:szCs w:val="21"/>
              </w:rPr>
              <w:t>looking for producers and agents of sanitary fittings, gas appliance, and  hardware</w:t>
            </w:r>
          </w:p>
        </w:tc>
        <w:tc>
          <w:tcPr>
            <w:tcW w:w="1931" w:type="dxa"/>
            <w:tcBorders>
              <w:left w:val="single" w:sz="4" w:space="0" w:color="auto"/>
            </w:tcBorders>
          </w:tcPr>
          <w:p w:rsidR="00416593" w:rsidRDefault="00416593" w:rsidP="00416593">
            <w:pPr>
              <w:jc w:val="left"/>
              <w:rPr>
                <w:rFonts w:ascii="Times New Roman" w:hAnsi="Times New Roman"/>
                <w:szCs w:val="21"/>
                <w:lang w:val="hu-HU"/>
              </w:rPr>
            </w:pPr>
            <w:r>
              <w:rPr>
                <w:rFonts w:ascii="Times New Roman" w:hAnsi="Times New Roman"/>
                <w:szCs w:val="21"/>
                <w:lang w:val="hu-HU"/>
              </w:rPr>
              <w:t>Szaniter szerelvény, gázkészülék, és vas-és fémáru gyártók, és ügynökök keresése</w:t>
            </w:r>
          </w:p>
        </w:tc>
      </w:tr>
    </w:tbl>
    <w:p w:rsidR="006404EB" w:rsidRDefault="006404EB">
      <w:pPr>
        <w:jc w:val="left"/>
      </w:pPr>
    </w:p>
    <w:sectPr w:rsidR="006404EB" w:rsidSect="00025284">
      <w:pgSz w:w="16838" w:h="11906" w:orient="landscape"/>
      <w:pgMar w:top="1440" w:right="283" w:bottom="1440" w:left="283"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84"/>
    <w:rsid w:val="00025284"/>
    <w:rsid w:val="00167B2A"/>
    <w:rsid w:val="00281C06"/>
    <w:rsid w:val="0035759C"/>
    <w:rsid w:val="00416593"/>
    <w:rsid w:val="006404EB"/>
    <w:rsid w:val="00641C11"/>
    <w:rsid w:val="007449FC"/>
    <w:rsid w:val="007F76A6"/>
    <w:rsid w:val="0081230C"/>
    <w:rsid w:val="00853EC4"/>
    <w:rsid w:val="009E1F95"/>
    <w:rsid w:val="00A226F8"/>
    <w:rsid w:val="00AC1D04"/>
    <w:rsid w:val="00B51EB2"/>
    <w:rsid w:val="00BD74EF"/>
    <w:rsid w:val="00D64339"/>
    <w:rsid w:val="00DF5A79"/>
    <w:rsid w:val="00E4083E"/>
    <w:rsid w:val="00F51025"/>
    <w:rsid w:val="00FF48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04A68E0-F860-4711-A278-A6F7D10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1230C"/>
    <w:pPr>
      <w:widowControl w:val="0"/>
      <w:suppressAutoHyphens/>
      <w:jc w:val="both"/>
    </w:pPr>
    <w:rPr>
      <w:sz w:val="21"/>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erChar">
    <w:name w:val="Header Char"/>
    <w:uiPriority w:val="99"/>
    <w:locked/>
    <w:rsid w:val="0081230C"/>
    <w:rPr>
      <w:sz w:val="18"/>
    </w:rPr>
  </w:style>
  <w:style w:type="character" w:customStyle="1" w:styleId="FooterChar">
    <w:name w:val="Footer Char"/>
    <w:uiPriority w:val="99"/>
    <w:locked/>
    <w:rsid w:val="0081230C"/>
    <w:rPr>
      <w:sz w:val="18"/>
    </w:rPr>
  </w:style>
  <w:style w:type="character" w:customStyle="1" w:styleId="Internet-hivatkozs">
    <w:name w:val="Internet-hivatkozás"/>
    <w:basedOn w:val="Bekezdsalapbettpusa"/>
    <w:uiPriority w:val="99"/>
    <w:rsid w:val="0081230C"/>
    <w:rPr>
      <w:rFonts w:cs="Times New Roman"/>
      <w:color w:val="0000FF"/>
      <w:u w:val="single"/>
    </w:rPr>
  </w:style>
  <w:style w:type="character" w:customStyle="1" w:styleId="ListLabel1">
    <w:name w:val="ListLabel 1"/>
    <w:uiPriority w:val="99"/>
    <w:rsid w:val="0081230C"/>
  </w:style>
  <w:style w:type="character" w:customStyle="1" w:styleId="BodyTextChar">
    <w:name w:val="Body Text Char"/>
    <w:uiPriority w:val="99"/>
    <w:semiHidden/>
    <w:locked/>
    <w:rsid w:val="00025284"/>
    <w:rPr>
      <w:rFonts w:cs="Times New Roman"/>
      <w:sz w:val="21"/>
      <w:lang w:val="en-US" w:eastAsia="zh-CN"/>
    </w:rPr>
  </w:style>
  <w:style w:type="character" w:customStyle="1" w:styleId="HeaderChar1">
    <w:name w:val="Header Char1"/>
    <w:uiPriority w:val="99"/>
    <w:semiHidden/>
    <w:locked/>
    <w:rsid w:val="00025284"/>
    <w:rPr>
      <w:rFonts w:cs="Times New Roman"/>
      <w:sz w:val="21"/>
      <w:lang w:val="en-US" w:eastAsia="zh-CN"/>
    </w:rPr>
  </w:style>
  <w:style w:type="character" w:customStyle="1" w:styleId="FooterChar1">
    <w:name w:val="Footer Char1"/>
    <w:uiPriority w:val="99"/>
    <w:semiHidden/>
    <w:locked/>
    <w:rsid w:val="00025284"/>
    <w:rPr>
      <w:rFonts w:cs="Times New Roman"/>
      <w:sz w:val="21"/>
      <w:lang w:val="en-US" w:eastAsia="zh-CN"/>
    </w:rPr>
  </w:style>
  <w:style w:type="paragraph" w:customStyle="1" w:styleId="Cmsor">
    <w:name w:val="Címsor"/>
    <w:basedOn w:val="Norml"/>
    <w:next w:val="Szvegtrzs"/>
    <w:uiPriority w:val="99"/>
    <w:rsid w:val="0081230C"/>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uiPriority w:val="99"/>
    <w:rsid w:val="0081230C"/>
    <w:pPr>
      <w:spacing w:after="140" w:line="288" w:lineRule="auto"/>
    </w:pPr>
  </w:style>
  <w:style w:type="character" w:customStyle="1" w:styleId="SzvegtrzsChar">
    <w:name w:val="Szövegtörzs Char"/>
    <w:basedOn w:val="Bekezdsalapbettpusa"/>
    <w:link w:val="Szvegtrzs"/>
    <w:uiPriority w:val="99"/>
    <w:semiHidden/>
    <w:locked/>
    <w:rPr>
      <w:rFonts w:cs="Times New Roman"/>
      <w:sz w:val="21"/>
      <w:lang w:val="en-US" w:eastAsia="zh-CN"/>
    </w:rPr>
  </w:style>
  <w:style w:type="paragraph" w:styleId="Lista">
    <w:name w:val="List"/>
    <w:basedOn w:val="Szvegtrzs"/>
    <w:uiPriority w:val="99"/>
    <w:rsid w:val="0081230C"/>
    <w:rPr>
      <w:rFonts w:cs="Mangal"/>
    </w:rPr>
  </w:style>
  <w:style w:type="paragraph" w:customStyle="1" w:styleId="Felirat">
    <w:name w:val="Felirat"/>
    <w:basedOn w:val="Norml"/>
    <w:uiPriority w:val="99"/>
    <w:rsid w:val="0081230C"/>
    <w:pPr>
      <w:suppressLineNumbers/>
      <w:spacing w:before="120" w:after="120"/>
    </w:pPr>
    <w:rPr>
      <w:rFonts w:cs="Mangal"/>
      <w:i/>
      <w:iCs/>
      <w:sz w:val="24"/>
      <w:szCs w:val="24"/>
    </w:rPr>
  </w:style>
  <w:style w:type="paragraph" w:customStyle="1" w:styleId="Trgymutat">
    <w:name w:val="Tárgymutató"/>
    <w:basedOn w:val="Norml"/>
    <w:uiPriority w:val="99"/>
    <w:rsid w:val="0081230C"/>
    <w:pPr>
      <w:suppressLineNumbers/>
    </w:pPr>
    <w:rPr>
      <w:rFonts w:cs="Mangal"/>
    </w:rPr>
  </w:style>
  <w:style w:type="paragraph" w:styleId="lfej">
    <w:name w:val="header"/>
    <w:basedOn w:val="Norml"/>
    <w:link w:val="lfejChar"/>
    <w:uiPriority w:val="99"/>
    <w:rsid w:val="0081230C"/>
    <w:pPr>
      <w:pBdr>
        <w:bottom w:val="single" w:sz="6" w:space="1" w:color="00000A"/>
      </w:pBdr>
      <w:tabs>
        <w:tab w:val="center" w:pos="4153"/>
        <w:tab w:val="right" w:pos="8306"/>
      </w:tabs>
      <w:jc w:val="center"/>
    </w:pPr>
    <w:rPr>
      <w:sz w:val="18"/>
      <w:szCs w:val="18"/>
    </w:rPr>
  </w:style>
  <w:style w:type="character" w:customStyle="1" w:styleId="lfejChar">
    <w:name w:val="Élőfej Char"/>
    <w:basedOn w:val="Bekezdsalapbettpusa"/>
    <w:link w:val="lfej"/>
    <w:uiPriority w:val="99"/>
    <w:semiHidden/>
    <w:locked/>
    <w:rPr>
      <w:rFonts w:cs="Times New Roman"/>
      <w:sz w:val="21"/>
      <w:lang w:val="en-US" w:eastAsia="zh-CN"/>
    </w:rPr>
  </w:style>
  <w:style w:type="paragraph" w:styleId="llb">
    <w:name w:val="footer"/>
    <w:basedOn w:val="Norml"/>
    <w:link w:val="llbChar"/>
    <w:uiPriority w:val="99"/>
    <w:rsid w:val="0081230C"/>
    <w:pPr>
      <w:tabs>
        <w:tab w:val="center" w:pos="4153"/>
        <w:tab w:val="right" w:pos="8306"/>
      </w:tabs>
      <w:jc w:val="left"/>
    </w:pPr>
    <w:rPr>
      <w:sz w:val="18"/>
      <w:szCs w:val="18"/>
    </w:rPr>
  </w:style>
  <w:style w:type="character" w:customStyle="1" w:styleId="llbChar">
    <w:name w:val="Élőláb Char"/>
    <w:basedOn w:val="Bekezdsalapbettpusa"/>
    <w:link w:val="llb"/>
    <w:uiPriority w:val="99"/>
    <w:semiHidden/>
    <w:locked/>
    <w:rPr>
      <w:rFonts w:cs="Times New Roman"/>
      <w:sz w:val="21"/>
      <w:lang w:val="en-US" w:eastAsia="zh-CN"/>
    </w:rPr>
  </w:style>
  <w:style w:type="paragraph" w:styleId="Listaszerbekezds">
    <w:name w:val="List Paragraph"/>
    <w:basedOn w:val="Norml"/>
    <w:uiPriority w:val="99"/>
    <w:qFormat/>
    <w:rsid w:val="0081230C"/>
    <w:pPr>
      <w:ind w:firstLine="420"/>
    </w:pPr>
  </w:style>
  <w:style w:type="paragraph" w:customStyle="1" w:styleId="Tblzattartalom">
    <w:name w:val="Táblázattartalom"/>
    <w:basedOn w:val="Norml"/>
    <w:uiPriority w:val="99"/>
    <w:rsid w:val="00025284"/>
  </w:style>
  <w:style w:type="paragraph" w:customStyle="1" w:styleId="Tblzatfejlc">
    <w:name w:val="Táblázatfejléc"/>
    <w:basedOn w:val="Tblzattartalom"/>
    <w:uiPriority w:val="99"/>
    <w:rsid w:val="0002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12976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China•Sichuan Economic Delegation（二）</vt:lpstr>
    </vt:vector>
  </TitlesOfParts>
  <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China•Sichuan Economic Delegation（二）</dc:title>
  <dc:subject/>
  <dc:creator>user</dc:creator>
  <cp:keywords/>
  <dc:description/>
  <cp:lastModifiedBy>Trovencsák Katalin</cp:lastModifiedBy>
  <cp:revision>2</cp:revision>
  <cp:lastPrinted>2014-08-12T08:09:00Z</cp:lastPrinted>
  <dcterms:created xsi:type="dcterms:W3CDTF">2014-09-29T12:53:00Z</dcterms:created>
  <dcterms:modified xsi:type="dcterms:W3CDTF">2014-09-29T12:53:00Z</dcterms:modified>
</cp:coreProperties>
</file>